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6B" w:rsidRDefault="0003617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1.8pt;margin-top:-28.6pt;width:131.6pt;height:19.3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" stroked="f">
            <v:textbox style="mso-fit-shape-to-text:t">
              <w:txbxContent>
                <w:p w:rsidR="00036171" w:rsidRPr="009E406B" w:rsidRDefault="00036171" w:rsidP="009E406B"/>
              </w:txbxContent>
            </v:textbox>
          </v:shape>
        </w:pict>
      </w:r>
      <w:r>
        <w:rPr>
          <w:noProof/>
          <w:lang w:eastAsia="pl-PL"/>
        </w:rPr>
        <w:pict>
          <v:shape id="Text Box 2" o:spid="_x0000_s1027" type="#_x0000_t202" style="position:absolute;margin-left:2.7pt;margin-top:-21.55pt;width:149.55pt;height:31.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JPhQIAABc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" stroked="f">
            <v:textbox style="mso-fit-shape-to-text:t">
              <w:txbxContent>
                <w:p w:rsidR="00036171" w:rsidRDefault="00036171" w:rsidP="009E406B"/>
                <w:p w:rsidR="00036171" w:rsidRDefault="00036171" w:rsidP="009E406B"/>
              </w:txbxContent>
            </v:textbox>
          </v:shape>
        </w:pict>
      </w:r>
    </w:p>
    <w:p w:rsidR="009E406B" w:rsidRPr="009E406B" w:rsidRDefault="009E406B" w:rsidP="009E406B"/>
    <w:p w:rsidR="009E406B" w:rsidRDefault="009E406B" w:rsidP="009E406B"/>
    <w:p w:rsidR="00526F83" w:rsidRDefault="00526F83" w:rsidP="009E406B"/>
    <w:p w:rsidR="00526F83" w:rsidRDefault="00526F83" w:rsidP="009E406B"/>
    <w:p w:rsidR="009E406B" w:rsidRDefault="009E406B" w:rsidP="009E406B"/>
    <w:p w:rsidR="00302D18" w:rsidRPr="009E406B" w:rsidRDefault="00302D18" w:rsidP="009E406B"/>
    <w:p w:rsidR="004D3228" w:rsidRPr="00633486" w:rsidRDefault="004D3228" w:rsidP="004D3228">
      <w:pPr>
        <w:pStyle w:val="Podtytu"/>
        <w:spacing w:after="0" w:line="276" w:lineRule="auto"/>
        <w:jc w:val="center"/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</w:pPr>
      <w:r w:rsidRPr="00633486"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  <w:t>BADANIE RUCHU TURYSTYCZNEGO</w:t>
      </w:r>
    </w:p>
    <w:p w:rsidR="004D3228" w:rsidRPr="00633486" w:rsidRDefault="004D3228" w:rsidP="004D3228">
      <w:pPr>
        <w:pStyle w:val="Podtytu"/>
        <w:spacing w:after="0" w:line="276" w:lineRule="auto"/>
        <w:jc w:val="center"/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</w:pPr>
      <w:r w:rsidRPr="00633486"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  <w:t>W WOJEWÓDZTWIE MAŁOPOLSKIM</w:t>
      </w:r>
    </w:p>
    <w:p w:rsidR="004D3228" w:rsidRPr="00633486" w:rsidRDefault="00A308EE" w:rsidP="004D3228">
      <w:pPr>
        <w:pStyle w:val="Podtytu"/>
        <w:spacing w:after="0" w:line="276" w:lineRule="auto"/>
        <w:jc w:val="center"/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</w:pPr>
      <w:r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  <w:t>W 2016</w:t>
      </w:r>
      <w:r w:rsidR="004D3228" w:rsidRPr="00633486">
        <w:rPr>
          <w:rFonts w:ascii="Candara" w:eastAsia="Times New Roman" w:hAnsi="Candara" w:cs="Calibri"/>
          <w:b/>
          <w:color w:val="538135"/>
          <w:sz w:val="44"/>
          <w:szCs w:val="44"/>
          <w:lang w:eastAsia="pl-PL"/>
        </w:rPr>
        <w:t xml:space="preserve"> ROKU</w:t>
      </w:r>
    </w:p>
    <w:p w:rsidR="004D3228" w:rsidRPr="001254EA" w:rsidRDefault="00036171" w:rsidP="004D3228">
      <w:pPr>
        <w:pStyle w:val="Podtytu"/>
      </w:pPr>
      <w:r>
        <w:rPr>
          <w:noProof/>
          <w:lang w:eastAsia="pl-PL"/>
        </w:rPr>
        <w:pict>
          <v:line id="Łącznik prostoliniowy 37" o:spid="_x0000_s1044" style="position:absolute;left:0;text-align:left;z-index:251667456;visibility:visible;mso-wrap-distance-top:-3e-5mm;mso-wrap-distance-bottom:-3e-5mm;mso-height-relative:margin" from="41.6pt,11.85pt" to="41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" strokecolor="#7f7f7f" strokeweight=".5pt">
            <v:stroke joinstyle="miter"/>
            <o:lock v:ext="edit" shapetype="f"/>
          </v:line>
        </w:pict>
      </w:r>
    </w:p>
    <w:p w:rsidR="004D3228" w:rsidRPr="004D3228" w:rsidRDefault="004D3228" w:rsidP="004D3228">
      <w:pPr>
        <w:pStyle w:val="Podtytu"/>
        <w:spacing w:after="0"/>
        <w:jc w:val="center"/>
        <w:rPr>
          <w:rFonts w:ascii="Candara" w:eastAsia="Times New Roman" w:hAnsi="Candara" w:cs="Calibri"/>
          <w:b/>
          <w:color w:val="7F7F7F"/>
          <w:sz w:val="32"/>
          <w:szCs w:val="32"/>
          <w:lang w:eastAsia="pl-PL"/>
        </w:rPr>
      </w:pPr>
      <w:r w:rsidRPr="004D3228">
        <w:rPr>
          <w:rFonts w:ascii="Candara" w:eastAsia="Times New Roman" w:hAnsi="Candara" w:cs="Calibri"/>
          <w:b/>
          <w:color w:val="7F7F7F"/>
          <w:sz w:val="32"/>
          <w:szCs w:val="32"/>
          <w:lang w:eastAsia="pl-PL"/>
        </w:rPr>
        <w:t>SKRÓT RAPORTU KOŃCOWEGO</w:t>
      </w:r>
    </w:p>
    <w:p w:rsidR="009E406B" w:rsidRDefault="009E406B" w:rsidP="00B93E0E">
      <w:pPr>
        <w:jc w:val="center"/>
        <w:rPr>
          <w:sz w:val="28"/>
          <w:szCs w:val="28"/>
        </w:rPr>
      </w:pPr>
    </w:p>
    <w:p w:rsidR="009E406B" w:rsidRDefault="009E406B" w:rsidP="00B93E0E">
      <w:pPr>
        <w:jc w:val="center"/>
        <w:rPr>
          <w:sz w:val="28"/>
          <w:szCs w:val="28"/>
        </w:rPr>
      </w:pPr>
    </w:p>
    <w:p w:rsidR="009E406B" w:rsidRDefault="009E406B" w:rsidP="00B93E0E">
      <w:pPr>
        <w:jc w:val="center"/>
        <w:rPr>
          <w:sz w:val="28"/>
          <w:szCs w:val="28"/>
        </w:rPr>
      </w:pPr>
    </w:p>
    <w:p w:rsidR="00B11BCA" w:rsidRDefault="00B11BCA" w:rsidP="00526F83">
      <w:pPr>
        <w:spacing w:line="360" w:lineRule="auto"/>
        <w:jc w:val="center"/>
        <w:rPr>
          <w:b/>
          <w:szCs w:val="24"/>
        </w:rPr>
      </w:pPr>
    </w:p>
    <w:p w:rsidR="00B11BCA" w:rsidRDefault="00B11BCA" w:rsidP="00526F83">
      <w:pPr>
        <w:spacing w:line="360" w:lineRule="auto"/>
        <w:jc w:val="center"/>
        <w:rPr>
          <w:b/>
          <w:szCs w:val="24"/>
        </w:rPr>
      </w:pPr>
    </w:p>
    <w:p w:rsidR="004D3228" w:rsidRPr="00633486" w:rsidRDefault="004D3228" w:rsidP="004D3228">
      <w:pPr>
        <w:jc w:val="center"/>
        <w:rPr>
          <w:rFonts w:ascii="Century Gothic" w:hAnsi="Century Gothic"/>
          <w:b/>
          <w:color w:val="538135"/>
          <w:szCs w:val="24"/>
        </w:rPr>
      </w:pPr>
      <w:r w:rsidRPr="00633486">
        <w:rPr>
          <w:rFonts w:ascii="Century Gothic" w:hAnsi="Century Gothic"/>
          <w:b/>
          <w:color w:val="538135"/>
          <w:szCs w:val="24"/>
        </w:rPr>
        <w:t>ZAMAWIAJĄCY:</w:t>
      </w:r>
    </w:p>
    <w:p w:rsidR="004D3228" w:rsidRPr="004D3228" w:rsidRDefault="000109EE" w:rsidP="004D3228">
      <w:pPr>
        <w:jc w:val="center"/>
        <w:rPr>
          <w:rFonts w:ascii="Century Gothic" w:hAnsi="Century Gothic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05000" cy="990600"/>
            <wp:effectExtent l="0" t="0" r="0" b="0"/>
            <wp:docPr id="1" name="Obraz 8" descr="https://www.malopolska.pl/_userfiles/uploads/logotypy/Logo-Ma%C5%82opolska-V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www.malopolska.pl/_userfiles/uploads/logotypy/Logo-Ma%C5%82opolska-V-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  <w:r w:rsidRPr="004D3228">
        <w:rPr>
          <w:rFonts w:ascii="Century Gothic" w:hAnsi="Century Gothic"/>
          <w:b/>
          <w:szCs w:val="24"/>
        </w:rPr>
        <w:t xml:space="preserve">WOJEWÓDZTWO MAŁOPOLSKIE </w:t>
      </w: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  <w:r w:rsidRPr="004D3228">
        <w:rPr>
          <w:rFonts w:ascii="Century Gothic" w:hAnsi="Century Gothic"/>
          <w:szCs w:val="24"/>
        </w:rPr>
        <w:t xml:space="preserve">REPREZENTOWANE PRZEZ </w:t>
      </w: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  <w:r w:rsidRPr="004D3228">
        <w:rPr>
          <w:rFonts w:ascii="Century Gothic" w:hAnsi="Century Gothic"/>
          <w:szCs w:val="24"/>
        </w:rPr>
        <w:t>URZĄD MARSZAŁKOWSKI WOJEWÓDZTWA MAŁOPOLSKIEGO</w:t>
      </w: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</w:p>
    <w:p w:rsidR="004D3228" w:rsidRPr="00633486" w:rsidRDefault="004D3228" w:rsidP="004D3228">
      <w:pPr>
        <w:jc w:val="center"/>
        <w:rPr>
          <w:rFonts w:ascii="Century Gothic" w:hAnsi="Century Gothic"/>
          <w:color w:val="538135"/>
          <w:szCs w:val="24"/>
        </w:rPr>
      </w:pPr>
    </w:p>
    <w:p w:rsidR="004D3228" w:rsidRPr="00633486" w:rsidRDefault="004D3228" w:rsidP="004D3228">
      <w:pPr>
        <w:jc w:val="center"/>
        <w:rPr>
          <w:rFonts w:ascii="Century Gothic" w:hAnsi="Century Gothic"/>
          <w:b/>
          <w:color w:val="538135"/>
          <w:szCs w:val="24"/>
        </w:rPr>
      </w:pPr>
      <w:r w:rsidRPr="00633486">
        <w:rPr>
          <w:rFonts w:ascii="Century Gothic" w:hAnsi="Century Gothic"/>
          <w:b/>
          <w:color w:val="538135"/>
          <w:szCs w:val="24"/>
        </w:rPr>
        <w:t>WYKONAWCA:</w:t>
      </w: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  <w:r w:rsidRPr="004D3228">
        <w:rPr>
          <w:rFonts w:ascii="Century Gothic" w:hAnsi="Century Gothic"/>
          <w:szCs w:val="24"/>
        </w:rPr>
        <w:t>KONSORCJUM FIRM:</w:t>
      </w:r>
    </w:p>
    <w:p w:rsidR="004D3228" w:rsidRPr="004D3228" w:rsidRDefault="004D3228" w:rsidP="004D3228">
      <w:pPr>
        <w:jc w:val="center"/>
        <w:rPr>
          <w:rFonts w:ascii="Century Gothic" w:hAnsi="Century Gothic"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  <w:r w:rsidRPr="004D3228">
        <w:rPr>
          <w:rFonts w:ascii="Century Gothic" w:hAnsi="Century Gothic"/>
          <w:b/>
          <w:szCs w:val="24"/>
        </w:rPr>
        <w:t xml:space="preserve">PRACOWNIA ANALIZ SPOŁECZNYCH IPSYLON </w:t>
      </w: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  <w:r w:rsidRPr="004D3228">
        <w:rPr>
          <w:rFonts w:ascii="Century Gothic" w:hAnsi="Century Gothic"/>
          <w:b/>
          <w:szCs w:val="24"/>
        </w:rPr>
        <w:t>Iwona Żuk</w:t>
      </w: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  <w:r w:rsidRPr="004D3228">
        <w:rPr>
          <w:rFonts w:ascii="Century Gothic" w:hAnsi="Century Gothic"/>
          <w:b/>
          <w:szCs w:val="24"/>
        </w:rPr>
        <w:t xml:space="preserve">PRACOWANIA BADAWCZA BOSQO </w:t>
      </w: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  <w:r w:rsidRPr="004D3228">
        <w:rPr>
          <w:rFonts w:ascii="Century Gothic" w:hAnsi="Century Gothic"/>
          <w:b/>
          <w:szCs w:val="24"/>
        </w:rPr>
        <w:t>Hubert Kawalec</w:t>
      </w: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4D3228" w:rsidRPr="004D3228" w:rsidRDefault="004D3228" w:rsidP="004D3228">
      <w:pPr>
        <w:jc w:val="center"/>
        <w:rPr>
          <w:rFonts w:ascii="Century Gothic" w:hAnsi="Century Gothic"/>
          <w:b/>
          <w:szCs w:val="24"/>
        </w:rPr>
      </w:pPr>
    </w:p>
    <w:p w:rsidR="00564313" w:rsidRPr="00633486" w:rsidRDefault="00657513" w:rsidP="00633486">
      <w:pPr>
        <w:pStyle w:val="Nagwek1"/>
      </w:pPr>
      <w:bookmarkStart w:id="0" w:name="_Toc371883832"/>
      <w:r w:rsidRPr="00633486">
        <w:lastRenderedPageBreak/>
        <w:t>M</w:t>
      </w:r>
      <w:r w:rsidR="006A4EF7" w:rsidRPr="00633486">
        <w:t xml:space="preserve">ETODOLOGIA ORAZ </w:t>
      </w:r>
      <w:r w:rsidR="00D74C8A" w:rsidRPr="00633486">
        <w:t>PRZEBIEG</w:t>
      </w:r>
      <w:r w:rsidR="00036171">
        <w:t xml:space="preserve"> </w:t>
      </w:r>
      <w:r w:rsidRPr="00633486">
        <w:t>BADANIA</w:t>
      </w:r>
      <w:bookmarkEnd w:id="0"/>
    </w:p>
    <w:p w:rsidR="00452F52" w:rsidRPr="004D3228" w:rsidRDefault="00657513" w:rsidP="004D3228">
      <w:pPr>
        <w:spacing w:after="200" w:line="276" w:lineRule="auto"/>
        <w:jc w:val="both"/>
        <w:rPr>
          <w:rFonts w:ascii="Century Gothic" w:hAnsi="Century Gothic"/>
        </w:rPr>
      </w:pPr>
      <w:r w:rsidRPr="004D3228">
        <w:rPr>
          <w:rFonts w:ascii="Century Gothic" w:hAnsi="Century Gothic"/>
        </w:rPr>
        <w:t>Badanie ruchu turystyczneg</w:t>
      </w:r>
      <w:r w:rsidR="00A308EE">
        <w:rPr>
          <w:rFonts w:ascii="Century Gothic" w:hAnsi="Century Gothic"/>
        </w:rPr>
        <w:t>o w Małopolsce w 2016</w:t>
      </w:r>
      <w:r w:rsidRPr="004D3228">
        <w:rPr>
          <w:rFonts w:ascii="Century Gothic" w:hAnsi="Century Gothic"/>
        </w:rPr>
        <w:t xml:space="preserve"> roku zostało </w:t>
      </w:r>
      <w:r w:rsidR="00941F44" w:rsidRPr="004D3228">
        <w:rPr>
          <w:rFonts w:ascii="Century Gothic" w:hAnsi="Century Gothic"/>
        </w:rPr>
        <w:t xml:space="preserve">zrealizowane metodą bezpośredniego wywiadu kwestionariuszowego (PAPI) wśród </w:t>
      </w:r>
      <w:r w:rsidR="00941F44" w:rsidRPr="004F73D0">
        <w:rPr>
          <w:rFonts w:ascii="Century Gothic" w:hAnsi="Century Gothic"/>
          <w:b/>
          <w:color w:val="595959"/>
        </w:rPr>
        <w:t>6</w:t>
      </w:r>
      <w:r w:rsidR="00A308EE">
        <w:rPr>
          <w:rFonts w:ascii="Century Gothic" w:hAnsi="Century Gothic"/>
          <w:b/>
          <w:color w:val="595959"/>
        </w:rPr>
        <w:t>380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="002D4BC1">
        <w:rPr>
          <w:rFonts w:ascii="Century Gothic" w:hAnsi="Century Gothic"/>
          <w:b/>
          <w:color w:val="595959"/>
        </w:rPr>
        <w:t xml:space="preserve">osób </w:t>
      </w:r>
      <w:r w:rsidR="00941F44" w:rsidRPr="004F73D0">
        <w:rPr>
          <w:rFonts w:ascii="Century Gothic" w:hAnsi="Century Gothic"/>
          <w:b/>
          <w:color w:val="595959"/>
        </w:rPr>
        <w:t>odwiedzających Małopolskę</w:t>
      </w:r>
      <w:r w:rsidR="00941F44" w:rsidRPr="004D3228">
        <w:rPr>
          <w:rFonts w:ascii="Century Gothic" w:hAnsi="Century Gothic"/>
        </w:rPr>
        <w:t xml:space="preserve">. </w:t>
      </w:r>
      <w:r w:rsidR="00452F52" w:rsidRPr="004D3228">
        <w:rPr>
          <w:rFonts w:ascii="Century Gothic" w:hAnsi="Century Gothic"/>
          <w:szCs w:val="20"/>
        </w:rPr>
        <w:t>Badanie</w:t>
      </w:r>
      <w:r w:rsidR="004D3228" w:rsidRPr="004D3228">
        <w:rPr>
          <w:rFonts w:ascii="Century Gothic" w:hAnsi="Century Gothic"/>
          <w:szCs w:val="20"/>
        </w:rPr>
        <w:t xml:space="preserve"> realizowano na przełomie stycznia i lute</w:t>
      </w:r>
      <w:r w:rsidR="005040E0">
        <w:rPr>
          <w:rFonts w:ascii="Century Gothic" w:hAnsi="Century Gothic"/>
          <w:szCs w:val="20"/>
        </w:rPr>
        <w:t xml:space="preserve">go oraz lipca i sierpnia                               – w 29 </w:t>
      </w:r>
      <w:r w:rsidR="00941F44" w:rsidRPr="004D3228">
        <w:rPr>
          <w:rFonts w:ascii="Century Gothic" w:hAnsi="Century Gothic"/>
          <w:szCs w:val="20"/>
        </w:rPr>
        <w:t xml:space="preserve">lokalizacjach wskazanych przez Zamawiającego. </w:t>
      </w:r>
      <w:r w:rsidR="00941F44" w:rsidRPr="004D3228">
        <w:rPr>
          <w:rFonts w:ascii="Century Gothic" w:hAnsi="Century Gothic"/>
        </w:rPr>
        <w:t>U</w:t>
      </w:r>
      <w:r w:rsidR="006A4EF7" w:rsidRPr="004D3228">
        <w:rPr>
          <w:rFonts w:ascii="Century Gothic" w:hAnsi="Century Gothic"/>
        </w:rPr>
        <w:t xml:space="preserve">względniano opinie osób </w:t>
      </w:r>
      <w:r w:rsidRPr="004D3228">
        <w:rPr>
          <w:rFonts w:ascii="Century Gothic" w:hAnsi="Century Gothic"/>
        </w:rPr>
        <w:t xml:space="preserve">odwiedzających województwo małopolskie </w:t>
      </w:r>
      <w:r w:rsidR="006A4EF7" w:rsidRPr="004D3228">
        <w:rPr>
          <w:rFonts w:ascii="Century Gothic" w:hAnsi="Century Gothic"/>
        </w:rPr>
        <w:t xml:space="preserve">przez okres </w:t>
      </w:r>
      <w:r w:rsidR="00941F44" w:rsidRPr="004D3228">
        <w:rPr>
          <w:rFonts w:ascii="Century Gothic" w:hAnsi="Century Gothic"/>
        </w:rPr>
        <w:t>nie dłuższy</w:t>
      </w:r>
      <w:r w:rsidR="006A4EF7" w:rsidRPr="004D3228">
        <w:rPr>
          <w:rFonts w:ascii="Century Gothic" w:hAnsi="Century Gothic"/>
        </w:rPr>
        <w:t xml:space="preserve"> niż</w:t>
      </w:r>
      <w:r w:rsidRPr="004D3228">
        <w:rPr>
          <w:rFonts w:ascii="Century Gothic" w:hAnsi="Century Gothic"/>
        </w:rPr>
        <w:t xml:space="preserve"> jeden dzień (gości</w:t>
      </w:r>
      <w:r w:rsidR="006A4EF7" w:rsidRPr="004D3228">
        <w:rPr>
          <w:rFonts w:ascii="Century Gothic" w:hAnsi="Century Gothic"/>
        </w:rPr>
        <w:t>e</w:t>
      </w:r>
      <w:r w:rsidRPr="004D3228">
        <w:rPr>
          <w:rFonts w:ascii="Century Gothic" w:hAnsi="Century Gothic"/>
        </w:rPr>
        <w:t xml:space="preserve">), jak i </w:t>
      </w:r>
      <w:r w:rsidRPr="004D3228">
        <w:rPr>
          <w:rFonts w:ascii="Century Gothic" w:hAnsi="Century Gothic"/>
          <w:szCs w:val="20"/>
        </w:rPr>
        <w:t>spędzających</w:t>
      </w:r>
      <w:r w:rsidRPr="004D3228">
        <w:rPr>
          <w:rFonts w:ascii="Century Gothic" w:hAnsi="Century Gothic"/>
        </w:rPr>
        <w:t xml:space="preserve"> na jego terenie pr</w:t>
      </w:r>
      <w:r w:rsidR="006A4EF7" w:rsidRPr="004D3228">
        <w:rPr>
          <w:rFonts w:ascii="Century Gothic" w:hAnsi="Century Gothic"/>
        </w:rPr>
        <w:t xml:space="preserve">zynajmniej jedną noc (turyści). </w:t>
      </w:r>
      <w:r w:rsidR="00941F44" w:rsidRPr="004D3228">
        <w:rPr>
          <w:rFonts w:ascii="Century Gothic" w:hAnsi="Century Gothic"/>
        </w:rPr>
        <w:t>Pytani</w:t>
      </w:r>
      <w:r w:rsidR="004D3228">
        <w:rPr>
          <w:rFonts w:ascii="Century Gothic" w:hAnsi="Century Gothic"/>
        </w:rPr>
        <w:t>a kierowano do odwiedzających z </w:t>
      </w:r>
      <w:r w:rsidR="00941F44" w:rsidRPr="004D3228">
        <w:rPr>
          <w:rFonts w:ascii="Century Gothic" w:hAnsi="Century Gothic"/>
        </w:rPr>
        <w:t>kraju i z zagranicy</w:t>
      </w:r>
      <w:r w:rsidR="00692862" w:rsidRPr="004D3228">
        <w:rPr>
          <w:rFonts w:ascii="Century Gothic" w:hAnsi="Century Gothic"/>
        </w:rPr>
        <w:t>.</w:t>
      </w:r>
      <w:r w:rsidR="005F7F22">
        <w:rPr>
          <w:rFonts w:ascii="Century Gothic" w:hAnsi="Century Gothic"/>
        </w:rPr>
        <w:t xml:space="preserve"> </w:t>
      </w:r>
      <w:r w:rsidR="00941F44" w:rsidRPr="004D3228">
        <w:rPr>
          <w:rFonts w:ascii="Century Gothic" w:hAnsi="Century Gothic"/>
          <w:szCs w:val="20"/>
        </w:rPr>
        <w:t>R</w:t>
      </w:r>
      <w:r w:rsidR="00564313" w:rsidRPr="004D3228">
        <w:rPr>
          <w:rFonts w:ascii="Century Gothic" w:hAnsi="Century Gothic"/>
          <w:szCs w:val="20"/>
        </w:rPr>
        <w:t>espondenci dobierani byli według stał</w:t>
      </w:r>
      <w:r w:rsidR="00B65675" w:rsidRPr="004D3228">
        <w:rPr>
          <w:rFonts w:ascii="Century Gothic" w:hAnsi="Century Gothic"/>
          <w:szCs w:val="20"/>
        </w:rPr>
        <w:t xml:space="preserve">ej częstotliwości </w:t>
      </w:r>
      <w:r w:rsidR="008417C5" w:rsidRPr="004D3228">
        <w:rPr>
          <w:rFonts w:ascii="Century Gothic" w:hAnsi="Century Gothic"/>
          <w:szCs w:val="20"/>
        </w:rPr>
        <w:t>– do </w:t>
      </w:r>
      <w:r w:rsidR="00941F44" w:rsidRPr="004D3228">
        <w:rPr>
          <w:rFonts w:ascii="Century Gothic" w:hAnsi="Century Gothic"/>
          <w:szCs w:val="20"/>
        </w:rPr>
        <w:t>udziału w </w:t>
      </w:r>
      <w:r w:rsidR="008417C5" w:rsidRPr="004D3228">
        <w:rPr>
          <w:rFonts w:ascii="Century Gothic" w:hAnsi="Century Gothic"/>
          <w:szCs w:val="20"/>
        </w:rPr>
        <w:t>badaniu zapraszano co dwudzies</w:t>
      </w:r>
      <w:r w:rsidR="00564313" w:rsidRPr="004D3228">
        <w:rPr>
          <w:rFonts w:ascii="Century Gothic" w:hAnsi="Century Gothic"/>
          <w:szCs w:val="20"/>
        </w:rPr>
        <w:t>tego odwiedzającego daną lokalizację</w:t>
      </w:r>
      <w:r w:rsidR="00941F44" w:rsidRPr="004D3228">
        <w:rPr>
          <w:rFonts w:ascii="Century Gothic" w:hAnsi="Century Gothic"/>
          <w:szCs w:val="20"/>
        </w:rPr>
        <w:t>.</w:t>
      </w:r>
    </w:p>
    <w:p w:rsidR="00B65675" w:rsidRPr="00231548" w:rsidRDefault="00B65675" w:rsidP="00633486">
      <w:pPr>
        <w:pStyle w:val="Nagwek1"/>
      </w:pPr>
      <w:bookmarkStart w:id="1" w:name="_Toc371883837"/>
      <w:r w:rsidRPr="00231548">
        <w:t>POZIOM</w:t>
      </w:r>
      <w:r w:rsidR="00535729" w:rsidRPr="00231548">
        <w:t xml:space="preserve"> RUCHU TURYSTYCZNEGO </w:t>
      </w:r>
    </w:p>
    <w:bookmarkEnd w:id="1"/>
    <w:p w:rsidR="00C3428D" w:rsidRDefault="00B71F75" w:rsidP="00452F52">
      <w:pPr>
        <w:pStyle w:val="Tekstpodstawowy"/>
      </w:pPr>
      <w:r w:rsidRPr="00B9250D">
        <w:rPr>
          <w:rFonts w:ascii="Century Gothic" w:hAnsi="Century Gothic"/>
        </w:rPr>
        <w:t xml:space="preserve">W </w:t>
      </w:r>
      <w:r w:rsidR="009C6277" w:rsidRPr="00B9250D">
        <w:rPr>
          <w:rFonts w:ascii="Century Gothic" w:hAnsi="Century Gothic"/>
        </w:rPr>
        <w:t>stosunku d</w:t>
      </w:r>
      <w:r w:rsidR="000E713B">
        <w:rPr>
          <w:rFonts w:ascii="Century Gothic" w:hAnsi="Century Gothic"/>
        </w:rPr>
        <w:t>o 2015</w:t>
      </w:r>
      <w:r w:rsidR="005F7F22">
        <w:rPr>
          <w:rFonts w:ascii="Century Gothic" w:hAnsi="Century Gothic"/>
        </w:rPr>
        <w:t xml:space="preserve"> </w:t>
      </w:r>
      <w:r w:rsidR="008417C5" w:rsidRPr="00B9250D">
        <w:rPr>
          <w:rFonts w:ascii="Century Gothic" w:hAnsi="Century Gothic"/>
        </w:rPr>
        <w:t xml:space="preserve">roku </w:t>
      </w:r>
      <w:r w:rsidR="00A308EE">
        <w:rPr>
          <w:rFonts w:ascii="Century Gothic" w:hAnsi="Century Gothic"/>
        </w:rPr>
        <w:t>szacuje się</w:t>
      </w:r>
      <w:r w:rsidR="00B65675" w:rsidRPr="00B9250D">
        <w:rPr>
          <w:rFonts w:ascii="Century Gothic" w:hAnsi="Century Gothic"/>
        </w:rPr>
        <w:t xml:space="preserve"> przyrost ruchu turystycznego o </w:t>
      </w:r>
      <w:r w:rsidR="00A308EE">
        <w:rPr>
          <w:rFonts w:ascii="Century Gothic" w:hAnsi="Century Gothic"/>
        </w:rPr>
        <w:t>7,5</w:t>
      </w:r>
      <w:r w:rsidR="00B65675" w:rsidRPr="00B9250D">
        <w:rPr>
          <w:rFonts w:ascii="Century Gothic" w:hAnsi="Century Gothic"/>
        </w:rPr>
        <w:t xml:space="preserve">% </w:t>
      </w:r>
      <w:r w:rsidR="00036171">
        <w:rPr>
          <w:rFonts w:ascii="Century Gothic" w:hAnsi="Century Gothic"/>
        </w:rPr>
        <w:t>w Małopolsce i o </w:t>
      </w:r>
      <w:r w:rsidR="00A308EE">
        <w:rPr>
          <w:rFonts w:ascii="Century Gothic" w:hAnsi="Century Gothic"/>
        </w:rPr>
        <w:t>7,8</w:t>
      </w:r>
      <w:r w:rsidR="00B93E0E">
        <w:rPr>
          <w:rFonts w:ascii="Century Gothic" w:hAnsi="Century Gothic"/>
        </w:rPr>
        <w:t>% w </w:t>
      </w:r>
      <w:r w:rsidR="002D4BC1">
        <w:rPr>
          <w:rFonts w:ascii="Century Gothic" w:hAnsi="Century Gothic"/>
        </w:rPr>
        <w:t>Krakowie. Przyrost ten jest w</w:t>
      </w:r>
      <w:r w:rsidR="00B93E0E">
        <w:rPr>
          <w:rFonts w:ascii="Century Gothic" w:hAnsi="Century Gothic"/>
        </w:rPr>
        <w:t>iększy</w:t>
      </w:r>
      <w:r w:rsidR="009F39D2" w:rsidRPr="00B9250D">
        <w:rPr>
          <w:rFonts w:ascii="Century Gothic" w:hAnsi="Century Gothic"/>
        </w:rPr>
        <w:t xml:space="preserve"> wśród odwiedzających </w:t>
      </w:r>
      <w:r w:rsidR="00A308EE">
        <w:rPr>
          <w:rFonts w:ascii="Century Gothic" w:hAnsi="Century Gothic"/>
        </w:rPr>
        <w:t>zagranicznych</w:t>
      </w:r>
      <w:r w:rsidR="009F39D2" w:rsidRPr="00B9250D">
        <w:rPr>
          <w:rFonts w:ascii="Century Gothic" w:hAnsi="Century Gothic"/>
        </w:rPr>
        <w:t>.</w:t>
      </w:r>
      <w:r w:rsidR="005F7F22">
        <w:rPr>
          <w:rFonts w:ascii="Century Gothic" w:hAnsi="Century Gothic"/>
        </w:rPr>
        <w:t xml:space="preserve"> </w:t>
      </w:r>
      <w:r w:rsidR="002D4BC1">
        <w:rPr>
          <w:rFonts w:ascii="Century Gothic" w:hAnsi="Century Gothic"/>
          <w:b/>
          <w:color w:val="595959"/>
        </w:rPr>
        <w:t xml:space="preserve">Region odwiedziło w </w:t>
      </w:r>
      <w:r w:rsidR="00A308EE">
        <w:rPr>
          <w:rFonts w:ascii="Century Gothic" w:hAnsi="Century Gothic"/>
          <w:b/>
          <w:color w:val="595959"/>
        </w:rPr>
        <w:t>2016 roku 11,5</w:t>
      </w:r>
      <w:r w:rsidR="009C6277" w:rsidRPr="004F73D0">
        <w:rPr>
          <w:rFonts w:ascii="Century Gothic" w:hAnsi="Century Gothic"/>
          <w:b/>
          <w:color w:val="595959"/>
        </w:rPr>
        <w:t xml:space="preserve"> mln </w:t>
      </w:r>
      <w:r w:rsidR="009F39D2" w:rsidRPr="004F73D0">
        <w:rPr>
          <w:rFonts w:ascii="Century Gothic" w:hAnsi="Century Gothic"/>
          <w:b/>
          <w:color w:val="595959"/>
        </w:rPr>
        <w:t xml:space="preserve">turystów, w tym </w:t>
      </w:r>
      <w:r w:rsidR="00A308EE">
        <w:rPr>
          <w:rFonts w:ascii="Century Gothic" w:hAnsi="Century Gothic"/>
          <w:b/>
          <w:color w:val="595959"/>
        </w:rPr>
        <w:t>niemal 3</w:t>
      </w:r>
      <w:r w:rsidR="009F39D2" w:rsidRPr="004F73D0">
        <w:rPr>
          <w:rFonts w:ascii="Century Gothic" w:hAnsi="Century Gothic"/>
          <w:b/>
          <w:color w:val="595959"/>
        </w:rPr>
        <w:t xml:space="preserve"> mln spoza Polski.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Pr="00B9250D">
        <w:rPr>
          <w:rFonts w:ascii="Century Gothic" w:hAnsi="Century Gothic"/>
        </w:rPr>
        <w:t>Szacunkowych wyliczeń dokonano na podstawie danych GUS oraz wyników zrealizowanego badania</w:t>
      </w:r>
      <w:r>
        <w:t>.</w:t>
      </w:r>
    </w:p>
    <w:p w:rsidR="00B9250D" w:rsidRPr="00036171" w:rsidRDefault="00B71F75" w:rsidP="00036171">
      <w:pPr>
        <w:pStyle w:val="Tytu"/>
      </w:pPr>
      <w:r w:rsidRPr="00036171">
        <w:t xml:space="preserve">Tabela </w:t>
      </w:r>
      <w:r w:rsidR="00D35D22" w:rsidRPr="00036171">
        <w:fldChar w:fldCharType="begin"/>
      </w:r>
      <w:r w:rsidR="00605F3D" w:rsidRPr="00036171">
        <w:instrText xml:space="preserve">SEQ Tabela \* ARABIC </w:instrText>
      </w:r>
      <w:r w:rsidR="00D35D22" w:rsidRPr="00036171">
        <w:fldChar w:fldCharType="separate"/>
      </w:r>
      <w:r w:rsidR="005C1395" w:rsidRPr="00036171">
        <w:t>1</w:t>
      </w:r>
      <w:r w:rsidR="00D35D22" w:rsidRPr="00036171">
        <w:fldChar w:fldCharType="end"/>
      </w:r>
      <w:r w:rsidR="00036171" w:rsidRPr="00036171">
        <w:tab/>
      </w:r>
      <w:r w:rsidRPr="00036171">
        <w:t>Szacunkowa liczba turystów przyjeżdżaj</w:t>
      </w:r>
      <w:r w:rsidR="00A308EE" w:rsidRPr="00036171">
        <w:t>ących do Małopolski w roku 2016</w:t>
      </w:r>
      <w:r w:rsidR="00B93E0E" w:rsidRPr="00036171">
        <w:t>.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38"/>
        <w:gridCol w:w="805"/>
        <w:gridCol w:w="805"/>
        <w:gridCol w:w="804"/>
        <w:gridCol w:w="804"/>
        <w:gridCol w:w="804"/>
        <w:gridCol w:w="804"/>
        <w:gridCol w:w="804"/>
        <w:gridCol w:w="804"/>
        <w:gridCol w:w="1116"/>
      </w:tblGrid>
      <w:tr w:rsidR="00A308EE" w:rsidRPr="009B17BB" w:rsidTr="00036171">
        <w:trPr>
          <w:trHeight w:val="312"/>
          <w:tblHeader/>
          <w:jc w:val="center"/>
        </w:trPr>
        <w:tc>
          <w:tcPr>
            <w:tcW w:w="935" w:type="pct"/>
            <w:vMerge w:val="restart"/>
            <w:shd w:val="clear" w:color="auto" w:fill="92D050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  <w:tc>
          <w:tcPr>
            <w:tcW w:w="3464" w:type="pct"/>
            <w:gridSpan w:val="8"/>
            <w:shd w:val="clear" w:color="auto" w:fill="92D050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LICZBA TURYSTÓW  (w tys.)</w:t>
            </w:r>
          </w:p>
        </w:tc>
        <w:tc>
          <w:tcPr>
            <w:tcW w:w="602" w:type="pct"/>
            <w:vMerge w:val="restart"/>
            <w:shd w:val="clear" w:color="auto" w:fill="92D050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zmiana 2015/2016</w:t>
            </w:r>
          </w:p>
        </w:tc>
      </w:tr>
      <w:tr w:rsidR="00A308EE" w:rsidRPr="009B17BB" w:rsidTr="00036171">
        <w:trPr>
          <w:trHeight w:val="312"/>
          <w:tblHeader/>
          <w:jc w:val="center"/>
        </w:trPr>
        <w:tc>
          <w:tcPr>
            <w:tcW w:w="935" w:type="pct"/>
            <w:vMerge/>
            <w:shd w:val="clear" w:color="auto" w:fill="ED7D31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2009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2010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2016</w:t>
            </w:r>
          </w:p>
        </w:tc>
        <w:tc>
          <w:tcPr>
            <w:tcW w:w="602" w:type="pct"/>
            <w:vMerge/>
            <w:shd w:val="clear" w:color="auto" w:fill="F2F2F2"/>
          </w:tcPr>
          <w:p w:rsidR="00A308EE" w:rsidRPr="00A308EE" w:rsidRDefault="00A308EE" w:rsidP="00A308EE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</w:tr>
      <w:tr w:rsidR="00A308EE" w:rsidRPr="009B17BB" w:rsidTr="00036171">
        <w:trPr>
          <w:trHeight w:val="312"/>
          <w:tblHeader/>
          <w:jc w:val="center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MAŁOPOLSKA</w:t>
            </w:r>
          </w:p>
        </w:tc>
      </w:tr>
      <w:tr w:rsidR="00A308EE" w:rsidRPr="00B25E57" w:rsidTr="00036171">
        <w:trPr>
          <w:trHeight w:val="312"/>
          <w:tblHeader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A308EE" w:rsidRDefault="00A308EE" w:rsidP="00A308EE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Turyści krajowi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6 385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6 400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6 600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6 710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6 850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7 210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7 980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8 520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+6,8%</w:t>
            </w:r>
          </w:p>
        </w:tc>
      </w:tr>
      <w:tr w:rsidR="00A308EE" w:rsidRPr="00B25E57" w:rsidTr="00036171">
        <w:trPr>
          <w:trHeight w:val="312"/>
          <w:tblHeader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A308EE" w:rsidRDefault="00A308EE" w:rsidP="00A308EE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Turyści zagraniczni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2 155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2 300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2 370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2 400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2 540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2 580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2 720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2 980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+9,6%</w:t>
            </w:r>
          </w:p>
        </w:tc>
      </w:tr>
      <w:tr w:rsidR="00A308EE" w:rsidRPr="009B17BB" w:rsidTr="00036171">
        <w:trPr>
          <w:trHeight w:val="312"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4346B3" w:rsidRDefault="00A308EE" w:rsidP="00A308EE">
            <w:pPr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Turyści ogółem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8 540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8 700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8 970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9 110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9 390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9 790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10 700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11 500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+7,5%</w:t>
            </w:r>
          </w:p>
        </w:tc>
      </w:tr>
      <w:tr w:rsidR="00A308EE" w:rsidRPr="009B17BB" w:rsidTr="00036171">
        <w:trPr>
          <w:trHeight w:val="312"/>
          <w:jc w:val="center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KRAKÓW</w:t>
            </w:r>
          </w:p>
        </w:tc>
      </w:tr>
      <w:tr w:rsidR="00A308EE" w:rsidRPr="00B25E57" w:rsidTr="00036171">
        <w:trPr>
          <w:trHeight w:val="312"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A308EE" w:rsidRDefault="00A308EE" w:rsidP="00A308EE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Turyści krajowi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3 900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4 130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4 150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4 170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4 300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4 530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4 870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+7,5%</w:t>
            </w:r>
          </w:p>
        </w:tc>
      </w:tr>
      <w:tr w:rsidR="00A308EE" w:rsidRPr="00B25E57" w:rsidTr="00036171">
        <w:trPr>
          <w:trHeight w:val="312"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A308EE" w:rsidRDefault="00A308EE" w:rsidP="00A308EE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Turyści zagraniczni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1 950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2 200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2 220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2 250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2 340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2 400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2 520</w:t>
            </w:r>
          </w:p>
        </w:tc>
        <w:tc>
          <w:tcPr>
            <w:tcW w:w="433" w:type="pct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2 730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A308EE" w:rsidRDefault="00A308EE" w:rsidP="00A308EE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A308EE">
              <w:rPr>
                <w:rFonts w:ascii="Century Gothic" w:hAnsi="Century Gothic" w:cs="Arial"/>
                <w:sz w:val="16"/>
                <w:szCs w:val="16"/>
                <w:lang w:bidi="en-US"/>
              </w:rPr>
              <w:t>+8,3%</w:t>
            </w:r>
          </w:p>
        </w:tc>
      </w:tr>
      <w:tr w:rsidR="00A308EE" w:rsidRPr="00F577FD" w:rsidTr="00036171">
        <w:trPr>
          <w:trHeight w:val="312"/>
          <w:jc w:val="center"/>
        </w:trPr>
        <w:tc>
          <w:tcPr>
            <w:tcW w:w="935" w:type="pct"/>
            <w:shd w:val="clear" w:color="auto" w:fill="auto"/>
            <w:vAlign w:val="center"/>
          </w:tcPr>
          <w:p w:rsidR="00A308EE" w:rsidRPr="004346B3" w:rsidRDefault="00A308EE" w:rsidP="00A308EE">
            <w:pPr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Turyści ogółem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5 850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6 200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6 350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6 400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6 510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6 700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7 050</w:t>
            </w:r>
          </w:p>
        </w:tc>
        <w:tc>
          <w:tcPr>
            <w:tcW w:w="433" w:type="pct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7 600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308EE" w:rsidRPr="004346B3" w:rsidRDefault="00A308EE" w:rsidP="00A308E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+7,8%</w:t>
            </w:r>
          </w:p>
        </w:tc>
      </w:tr>
    </w:tbl>
    <w:p w:rsidR="00C3428D" w:rsidRDefault="00C3428D" w:rsidP="00B93E0E">
      <w:pPr>
        <w:pStyle w:val="Tytu"/>
      </w:pPr>
    </w:p>
    <w:p w:rsidR="007639DF" w:rsidRPr="004F73D0" w:rsidRDefault="00872A9C" w:rsidP="00231548">
      <w:pPr>
        <w:pStyle w:val="Tekstpodstawowy"/>
        <w:rPr>
          <w:rFonts w:ascii="Century Gothic" w:hAnsi="Century Gothic"/>
          <w:b/>
          <w:color w:val="595959"/>
        </w:rPr>
      </w:pPr>
      <w:bookmarkStart w:id="2" w:name="_Toc354378483"/>
      <w:r w:rsidRPr="00231548">
        <w:rPr>
          <w:rFonts w:ascii="Century Gothic" w:hAnsi="Century Gothic"/>
        </w:rPr>
        <w:t>Uwzględniając ogół odwiedzających (turystów i gości</w:t>
      </w:r>
      <w:r w:rsidR="005F7F22">
        <w:rPr>
          <w:rFonts w:ascii="Century Gothic" w:hAnsi="Century Gothic"/>
        </w:rPr>
        <w:t>,</w:t>
      </w:r>
      <w:r w:rsidRPr="00231548">
        <w:rPr>
          <w:rFonts w:ascii="Century Gothic" w:hAnsi="Century Gothic"/>
        </w:rPr>
        <w:t>) szac</w:t>
      </w:r>
      <w:r w:rsidR="009F39D2" w:rsidRPr="00231548">
        <w:rPr>
          <w:rFonts w:ascii="Century Gothic" w:hAnsi="Century Gothic"/>
        </w:rPr>
        <w:t xml:space="preserve">uje się przyrost na poziomie </w:t>
      </w:r>
      <w:r w:rsidR="004346B3">
        <w:rPr>
          <w:rFonts w:ascii="Century Gothic" w:hAnsi="Century Gothic"/>
        </w:rPr>
        <w:t>6,9</w:t>
      </w:r>
      <w:r w:rsidR="00231548" w:rsidRPr="00231548">
        <w:rPr>
          <w:rFonts w:ascii="Century Gothic" w:hAnsi="Century Gothic"/>
        </w:rPr>
        <w:t xml:space="preserve">% </w:t>
      </w:r>
      <w:r w:rsidRPr="00231548">
        <w:rPr>
          <w:rFonts w:ascii="Century Gothic" w:hAnsi="Century Gothic"/>
        </w:rPr>
        <w:t xml:space="preserve">dla całego regionu i </w:t>
      </w:r>
      <w:r w:rsidR="004346B3">
        <w:rPr>
          <w:rFonts w:ascii="Century Gothic" w:hAnsi="Century Gothic"/>
        </w:rPr>
        <w:t>7,2</w:t>
      </w:r>
      <w:r w:rsidR="009F39D2" w:rsidRPr="00231548">
        <w:rPr>
          <w:rFonts w:ascii="Century Gothic" w:hAnsi="Century Gothic"/>
        </w:rPr>
        <w:t>% dla stolicy regionu</w:t>
      </w:r>
      <w:r w:rsidR="00231548" w:rsidRPr="00231548">
        <w:rPr>
          <w:rFonts w:ascii="Century Gothic" w:hAnsi="Century Gothic"/>
        </w:rPr>
        <w:t xml:space="preserve">. </w:t>
      </w:r>
      <w:r w:rsidR="002D4BC1">
        <w:rPr>
          <w:rFonts w:ascii="Century Gothic" w:hAnsi="Century Gothic"/>
          <w:b/>
          <w:color w:val="595959"/>
        </w:rPr>
        <w:t xml:space="preserve">W roku 2016 </w:t>
      </w:r>
      <w:r w:rsidR="004346B3">
        <w:rPr>
          <w:rFonts w:ascii="Century Gothic" w:hAnsi="Century Gothic"/>
          <w:b/>
          <w:color w:val="595959"/>
        </w:rPr>
        <w:t>do Małopolski przybyło</w:t>
      </w:r>
      <w:r w:rsidR="002D4BC1">
        <w:rPr>
          <w:rFonts w:ascii="Century Gothic" w:hAnsi="Century Gothic"/>
          <w:b/>
          <w:color w:val="595959"/>
        </w:rPr>
        <w:t xml:space="preserve"> łącznie </w:t>
      </w:r>
      <w:r w:rsidR="004346B3">
        <w:rPr>
          <w:rFonts w:ascii="Century Gothic" w:hAnsi="Century Gothic"/>
          <w:b/>
          <w:color w:val="595959"/>
        </w:rPr>
        <w:t>14</w:t>
      </w:r>
      <w:r w:rsidR="00231548" w:rsidRPr="004F73D0">
        <w:rPr>
          <w:rFonts w:ascii="Century Gothic" w:hAnsi="Century Gothic"/>
          <w:b/>
          <w:color w:val="595959"/>
        </w:rPr>
        <w:t>,9</w:t>
      </w:r>
      <w:r w:rsidR="002D4BC1">
        <w:rPr>
          <w:rFonts w:ascii="Century Gothic" w:hAnsi="Century Gothic"/>
          <w:b/>
          <w:color w:val="595959"/>
        </w:rPr>
        <w:t> </w:t>
      </w:r>
      <w:r w:rsidR="00B71F75" w:rsidRPr="004F73D0">
        <w:rPr>
          <w:rFonts w:ascii="Century Gothic" w:hAnsi="Century Gothic"/>
          <w:b/>
          <w:color w:val="595959"/>
        </w:rPr>
        <w:t>mln odwiedzających</w:t>
      </w:r>
      <w:r w:rsidR="00231548" w:rsidRPr="004F73D0">
        <w:rPr>
          <w:rFonts w:ascii="Century Gothic" w:hAnsi="Century Gothic"/>
          <w:b/>
          <w:color w:val="595959"/>
        </w:rPr>
        <w:t>.</w:t>
      </w:r>
    </w:p>
    <w:p w:rsidR="00B71F75" w:rsidRDefault="00B71F75" w:rsidP="00B93E0E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2</w:t>
        </w:r>
      </w:fldSimple>
      <w:r w:rsidR="00036171">
        <w:rPr>
          <w:noProof/>
        </w:rPr>
        <w:tab/>
      </w:r>
      <w:r>
        <w:t>Szacunkowa liczba odwiedzających przyjeżdża</w:t>
      </w:r>
      <w:r w:rsidR="004346B3">
        <w:t>jących do Małopolski w roku 2016</w:t>
      </w:r>
      <w: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746"/>
        <w:gridCol w:w="747"/>
        <w:gridCol w:w="747"/>
        <w:gridCol w:w="747"/>
        <w:gridCol w:w="747"/>
        <w:gridCol w:w="747"/>
        <w:gridCol w:w="747"/>
        <w:gridCol w:w="747"/>
        <w:gridCol w:w="851"/>
      </w:tblGrid>
      <w:tr w:rsidR="004346B3" w:rsidRPr="00E51218" w:rsidTr="009C662A">
        <w:trPr>
          <w:trHeight w:val="312"/>
          <w:tblHeader/>
          <w:jc w:val="center"/>
        </w:trPr>
        <w:tc>
          <w:tcPr>
            <w:tcW w:w="1326" w:type="pct"/>
            <w:vMerge w:val="restart"/>
            <w:shd w:val="clear" w:color="auto" w:fill="92D050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  <w:tc>
          <w:tcPr>
            <w:tcW w:w="3215" w:type="pct"/>
            <w:gridSpan w:val="8"/>
            <w:shd w:val="clear" w:color="auto" w:fill="92D050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LICZBA ODWIEDZAJĄCYCH - TURYSTÓW I GOŚCI ŁĄCZNIE</w:t>
            </w:r>
          </w:p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 xml:space="preserve"> (w tys.)</w:t>
            </w:r>
          </w:p>
        </w:tc>
        <w:tc>
          <w:tcPr>
            <w:tcW w:w="459" w:type="pct"/>
            <w:vMerge w:val="restart"/>
            <w:shd w:val="clear" w:color="auto" w:fill="92D050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zmiana 2015/</w:t>
            </w:r>
          </w:p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2016</w:t>
            </w:r>
          </w:p>
        </w:tc>
      </w:tr>
      <w:tr w:rsidR="004346B3" w:rsidRPr="00E51218" w:rsidTr="009C662A">
        <w:trPr>
          <w:trHeight w:val="312"/>
          <w:tblHeader/>
          <w:jc w:val="center"/>
        </w:trPr>
        <w:tc>
          <w:tcPr>
            <w:tcW w:w="1326" w:type="pct"/>
            <w:vMerge/>
            <w:shd w:val="clear" w:color="auto" w:fill="ED7D31"/>
            <w:vAlign w:val="center"/>
          </w:tcPr>
          <w:p w:rsidR="004346B3" w:rsidRPr="004346B3" w:rsidRDefault="004346B3" w:rsidP="00B0504F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2009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2010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2011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2012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2013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2014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2015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2016</w:t>
            </w:r>
          </w:p>
        </w:tc>
        <w:tc>
          <w:tcPr>
            <w:tcW w:w="459" w:type="pct"/>
            <w:vMerge/>
            <w:shd w:val="clear" w:color="auto" w:fill="F2F2F2"/>
          </w:tcPr>
          <w:p w:rsidR="004346B3" w:rsidRPr="004346B3" w:rsidRDefault="004346B3" w:rsidP="00B0504F">
            <w:pPr>
              <w:tabs>
                <w:tab w:val="left" w:pos="357"/>
              </w:tabs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</w:p>
        </w:tc>
      </w:tr>
      <w:tr w:rsidR="004346B3" w:rsidRPr="00E51218" w:rsidTr="009C662A">
        <w:trPr>
          <w:trHeight w:val="312"/>
          <w:tblHeader/>
          <w:jc w:val="center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MAŁOPOLSKA</w:t>
            </w:r>
          </w:p>
        </w:tc>
      </w:tr>
      <w:tr w:rsidR="004346B3" w:rsidRPr="00B25E57" w:rsidTr="009C662A">
        <w:trPr>
          <w:trHeight w:val="312"/>
          <w:tblHeader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Odwiedzający krajowi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8 590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8 900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9 300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9 510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9 910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10 300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11 050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11 740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+6,2%</w:t>
            </w:r>
          </w:p>
        </w:tc>
      </w:tr>
      <w:tr w:rsidR="004346B3" w:rsidRPr="00B25E57" w:rsidTr="009C662A">
        <w:trPr>
          <w:trHeight w:val="312"/>
          <w:tblHeader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Odwiedzający zagraniczni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2 330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2 500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2 570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2 620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2 720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2 820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2 890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3 160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+9,3%</w:t>
            </w:r>
          </w:p>
        </w:tc>
      </w:tr>
      <w:tr w:rsidR="004346B3" w:rsidRPr="00B25E57" w:rsidTr="009C662A">
        <w:trPr>
          <w:trHeight w:val="312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Odwiedzający ogółem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10 920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11 400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11 870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12 130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12 630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13 120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13 940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14 900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+6,9%</w:t>
            </w:r>
          </w:p>
        </w:tc>
      </w:tr>
      <w:tr w:rsidR="004346B3" w:rsidRPr="00E51218" w:rsidTr="009C662A">
        <w:trPr>
          <w:trHeight w:val="312"/>
          <w:jc w:val="center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KRAKÓW</w:t>
            </w:r>
          </w:p>
        </w:tc>
      </w:tr>
      <w:tr w:rsidR="004346B3" w:rsidRPr="00E51218" w:rsidTr="009C662A">
        <w:trPr>
          <w:trHeight w:val="312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Odwiedzający krajowi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5 200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5 400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5 730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5 850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6 010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6 220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6 560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7 020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+7,0%</w:t>
            </w:r>
          </w:p>
        </w:tc>
      </w:tr>
      <w:tr w:rsidR="004346B3" w:rsidRPr="00E51218" w:rsidTr="009C662A">
        <w:trPr>
          <w:trHeight w:val="312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Odwiedzający zagraniczni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2 100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2 200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2 320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2 375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2 425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2 480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2 610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2 810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sz w:val="16"/>
                <w:szCs w:val="16"/>
                <w:lang w:bidi="en-US"/>
              </w:rPr>
              <w:t>+7,3%</w:t>
            </w:r>
          </w:p>
        </w:tc>
      </w:tr>
      <w:tr w:rsidR="004346B3" w:rsidRPr="00E51218" w:rsidTr="009C662A">
        <w:trPr>
          <w:trHeight w:val="312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346B3" w:rsidRPr="004346B3" w:rsidRDefault="004346B3" w:rsidP="004346B3">
            <w:pPr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Odwiedzający ogółem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7 300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7 700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8 050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8 225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8 435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8 700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9 170</w:t>
            </w:r>
          </w:p>
        </w:tc>
        <w:tc>
          <w:tcPr>
            <w:tcW w:w="402" w:type="pct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9 830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4346B3" w:rsidRPr="004346B3" w:rsidRDefault="004346B3" w:rsidP="004346B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</w:pPr>
            <w:r w:rsidRPr="004346B3">
              <w:rPr>
                <w:rFonts w:ascii="Century Gothic" w:hAnsi="Century Gothic" w:cs="Arial"/>
                <w:b/>
                <w:sz w:val="16"/>
                <w:szCs w:val="16"/>
                <w:lang w:bidi="en-US"/>
              </w:rPr>
              <w:t>+7,2%</w:t>
            </w:r>
          </w:p>
        </w:tc>
      </w:tr>
    </w:tbl>
    <w:p w:rsidR="00B93E0E" w:rsidRDefault="00B93E0E" w:rsidP="00B93E0E">
      <w:pPr>
        <w:pStyle w:val="Tytu"/>
      </w:pPr>
      <w:bookmarkStart w:id="3" w:name="_Toc371895482"/>
      <w:bookmarkEnd w:id="2"/>
    </w:p>
    <w:p w:rsidR="00231548" w:rsidRDefault="00231548" w:rsidP="00231548"/>
    <w:p w:rsidR="00231548" w:rsidRDefault="00231548" w:rsidP="00231548"/>
    <w:p w:rsidR="00231548" w:rsidRDefault="00231548" w:rsidP="00231548"/>
    <w:p w:rsidR="002D4BC1" w:rsidRDefault="002D4BC1" w:rsidP="00231548"/>
    <w:p w:rsidR="00B93E0E" w:rsidRDefault="00B93E0E" w:rsidP="00B93E0E">
      <w:pPr>
        <w:pStyle w:val="Tytu"/>
      </w:pPr>
    </w:p>
    <w:p w:rsidR="008A2679" w:rsidRPr="00FA296E" w:rsidRDefault="00231548" w:rsidP="00B93E0E">
      <w:pPr>
        <w:pStyle w:val="Tytu"/>
      </w:pPr>
      <w:r>
        <w:lastRenderedPageBreak/>
        <w:t>Wykres</w:t>
      </w:r>
      <w:r w:rsidR="00CA215B">
        <w:t xml:space="preserve"> 1    </w:t>
      </w:r>
      <w:r w:rsidR="008A2679" w:rsidRPr="00FA296E">
        <w:t xml:space="preserve">Dynamika zmian ruchu odwiedzających krajowych i zagranicznych w województwie </w:t>
      </w:r>
      <w:r w:rsidR="00872A9C" w:rsidRPr="00FA296E">
        <w:t>małopolskim w </w:t>
      </w:r>
      <w:r>
        <w:t>latach 20</w:t>
      </w:r>
      <w:r w:rsidR="00C901B4">
        <w:t>03-2016</w:t>
      </w:r>
      <w:r w:rsidR="00960332" w:rsidRPr="00FA296E">
        <w:t xml:space="preserve"> (w </w:t>
      </w:r>
      <w:r>
        <w:t>milionach</w:t>
      </w:r>
      <w:r w:rsidR="00960332" w:rsidRPr="00FA296E">
        <w:t>).</w:t>
      </w:r>
      <w:bookmarkEnd w:id="3"/>
    </w:p>
    <w:p w:rsidR="004C7294" w:rsidRDefault="000109EE" w:rsidP="00256653">
      <w:pPr>
        <w:spacing w:line="276" w:lineRule="auto"/>
        <w:jc w:val="both"/>
        <w:rPr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2667" cy="1983429"/>
            <wp:effectExtent l="12192" t="6096" r="6816" b="1200"/>
            <wp:docPr id="2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653" w:rsidRDefault="00256653" w:rsidP="00256653">
      <w:pPr>
        <w:pStyle w:val="Tekstpodstawowy"/>
        <w:spacing w:after="0" w:line="240" w:lineRule="auto"/>
        <w:rPr>
          <w:rFonts w:ascii="Century Gothic" w:hAnsi="Century Gothic"/>
        </w:rPr>
      </w:pPr>
    </w:p>
    <w:p w:rsidR="00FA296E" w:rsidRPr="00256653" w:rsidRDefault="00B71F75" w:rsidP="00256653">
      <w:pPr>
        <w:pStyle w:val="Tekstpodstawowy"/>
        <w:rPr>
          <w:rFonts w:ascii="Century Gothic" w:hAnsi="Century Gothic"/>
        </w:rPr>
      </w:pPr>
      <w:r w:rsidRPr="00256653">
        <w:rPr>
          <w:rFonts w:ascii="Century Gothic" w:hAnsi="Century Gothic"/>
        </w:rPr>
        <w:t>Województwo</w:t>
      </w:r>
      <w:r w:rsidR="005F7F22">
        <w:rPr>
          <w:rFonts w:ascii="Century Gothic" w:hAnsi="Century Gothic"/>
        </w:rPr>
        <w:t xml:space="preserve"> </w:t>
      </w:r>
      <w:r w:rsidR="00FA296E" w:rsidRPr="00256653">
        <w:rPr>
          <w:rFonts w:ascii="Century Gothic" w:hAnsi="Century Gothic"/>
        </w:rPr>
        <w:t>małopolskie</w:t>
      </w:r>
      <w:r w:rsidR="00256653" w:rsidRPr="00256653">
        <w:rPr>
          <w:rFonts w:ascii="Century Gothic" w:hAnsi="Century Gothic"/>
        </w:rPr>
        <w:t xml:space="preserve">, podobnie jak w latach ubiegłych, </w:t>
      </w:r>
      <w:r w:rsidR="007104E9" w:rsidRPr="00256653">
        <w:rPr>
          <w:rFonts w:ascii="Century Gothic" w:hAnsi="Century Gothic"/>
        </w:rPr>
        <w:t>p</w:t>
      </w:r>
      <w:r w:rsidR="00256653">
        <w:rPr>
          <w:rFonts w:ascii="Century Gothic" w:hAnsi="Century Gothic"/>
        </w:rPr>
        <w:t>lasuje się na drugiej pozycji w </w:t>
      </w:r>
      <w:r w:rsidR="007104E9" w:rsidRPr="00256653">
        <w:rPr>
          <w:rFonts w:ascii="Century Gothic" w:hAnsi="Century Gothic"/>
        </w:rPr>
        <w:t>kraju pod względem liczby turystów korzystających z noclegów</w:t>
      </w:r>
      <w:r w:rsidR="00E4101E" w:rsidRPr="00256653">
        <w:rPr>
          <w:rFonts w:ascii="Century Gothic" w:hAnsi="Century Gothic"/>
        </w:rPr>
        <w:t xml:space="preserve"> – minimalnie wyprzedza je woj. mazowieckie</w:t>
      </w:r>
      <w:r w:rsidR="00256653" w:rsidRPr="00256653">
        <w:rPr>
          <w:rFonts w:ascii="Century Gothic" w:hAnsi="Century Gothic"/>
        </w:rPr>
        <w:t xml:space="preserve">, jednak </w:t>
      </w:r>
      <w:r w:rsidR="002D4BC1">
        <w:rPr>
          <w:rFonts w:ascii="Century Gothic" w:hAnsi="Century Gothic"/>
        </w:rPr>
        <w:t xml:space="preserve">druga pozycja jest niezagrożona, gdyż </w:t>
      </w:r>
      <w:r w:rsidR="00256653" w:rsidRPr="00256653">
        <w:rPr>
          <w:rFonts w:ascii="Century Gothic" w:hAnsi="Century Gothic"/>
        </w:rPr>
        <w:t>dystans do pozostałych regionów jest</w:t>
      </w:r>
      <w:r w:rsidR="002D4BC1">
        <w:rPr>
          <w:rFonts w:ascii="Century Gothic" w:hAnsi="Century Gothic"/>
        </w:rPr>
        <w:t xml:space="preserve"> bardzo</w:t>
      </w:r>
      <w:r w:rsidR="00256653" w:rsidRPr="00256653">
        <w:rPr>
          <w:rFonts w:ascii="Century Gothic" w:hAnsi="Century Gothic"/>
        </w:rPr>
        <w:t xml:space="preserve"> duży</w:t>
      </w:r>
      <w:r w:rsidRPr="00256653">
        <w:rPr>
          <w:rFonts w:ascii="Century Gothic" w:hAnsi="Century Gothic"/>
        </w:rPr>
        <w:t>(wyl</w:t>
      </w:r>
      <w:r w:rsidR="002D4BC1">
        <w:rPr>
          <w:rFonts w:ascii="Century Gothic" w:hAnsi="Century Gothic"/>
        </w:rPr>
        <w:t xml:space="preserve">iczenia na podstawie danych GUS). </w:t>
      </w:r>
    </w:p>
    <w:p w:rsidR="00B71F75" w:rsidRDefault="00B71F75" w:rsidP="00B93E0E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3</w:t>
        </w:r>
      </w:fldSimple>
      <w:r w:rsidR="00036171">
        <w:rPr>
          <w:noProof/>
        </w:rPr>
        <w:tab/>
      </w:r>
      <w:r>
        <w:t xml:space="preserve">Odsetek turystów nocujących w poszczególnych </w:t>
      </w:r>
      <w:r w:rsidR="00C901B4">
        <w:t>województwach Polski w roku 2016</w:t>
      </w:r>
      <w:r>
        <w:t xml:space="preserve">. </w:t>
      </w:r>
    </w:p>
    <w:tbl>
      <w:tblPr>
        <w:tblpPr w:leftFromText="141" w:rightFromText="141" w:vertAnchor="text" w:tblpX="-44" w:tblpY="1"/>
        <w:tblOverlap w:val="never"/>
        <w:tblW w:w="5000" w:type="pct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183"/>
        <w:gridCol w:w="867"/>
        <w:gridCol w:w="732"/>
        <w:gridCol w:w="867"/>
        <w:gridCol w:w="736"/>
        <w:gridCol w:w="867"/>
        <w:gridCol w:w="737"/>
        <w:gridCol w:w="862"/>
        <w:gridCol w:w="862"/>
      </w:tblGrid>
      <w:tr w:rsidR="00C901B4" w:rsidRPr="00E51218" w:rsidTr="00214FBA">
        <w:trPr>
          <w:trHeight w:val="283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51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31548">
              <w:rPr>
                <w:rFonts w:ascii="Century Gothic" w:hAnsi="Century Gothic"/>
                <w:b/>
                <w:sz w:val="18"/>
                <w:szCs w:val="18"/>
              </w:rPr>
              <w:t>Odsetek turystów korzystających z obiektów noclegowych</w:t>
            </w:r>
          </w:p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(% z nocujących na terenie Polski)</w:t>
            </w:r>
          </w:p>
        </w:tc>
      </w:tr>
      <w:tr w:rsidR="00C901B4" w:rsidRPr="00884932" w:rsidTr="00214FBA">
        <w:trPr>
          <w:trHeight w:val="283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2013</w:t>
            </w: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(cały rok)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F104AE" w:rsidRDefault="00C901B4" w:rsidP="00C901B4">
            <w:pPr>
              <w:pStyle w:val="Nagwek8"/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/>
                <w:color w:val="000000"/>
                <w:sz w:val="18"/>
                <w:szCs w:val="18"/>
              </w:rPr>
              <w:t>2014</w:t>
            </w:r>
            <w:r w:rsidRPr="00F104AE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(cały rok)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F104AE" w:rsidRDefault="00C901B4" w:rsidP="00C901B4">
            <w:pPr>
              <w:pStyle w:val="Nagwek8"/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/>
                <w:color w:val="000000"/>
                <w:sz w:val="18"/>
                <w:szCs w:val="18"/>
              </w:rPr>
              <w:t>2015</w:t>
            </w:r>
            <w:r w:rsidRPr="00F104AE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(cały rok)</w:t>
            </w:r>
          </w:p>
        </w:tc>
        <w:tc>
          <w:tcPr>
            <w:tcW w:w="9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F104AE" w:rsidRDefault="00C901B4" w:rsidP="00C901B4">
            <w:pPr>
              <w:pStyle w:val="Nagwek8"/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/>
                <w:color w:val="000000"/>
                <w:sz w:val="18"/>
                <w:szCs w:val="18"/>
              </w:rPr>
              <w:t>2016</w:t>
            </w:r>
            <w:r w:rsidRPr="00F104AE">
              <w:rPr>
                <w:rFonts w:ascii="Century Gothic" w:hAnsi="Century Gothic"/>
                <w:b w:val="0"/>
                <w:color w:val="000000"/>
                <w:sz w:val="18"/>
                <w:szCs w:val="18"/>
              </w:rPr>
              <w:t xml:space="preserve"> (I półrocze)</w:t>
            </w:r>
          </w:p>
        </w:tc>
      </w:tr>
      <w:tr w:rsidR="00C901B4" w:rsidRPr="00884932" w:rsidTr="00214FBA">
        <w:trPr>
          <w:cantSplit/>
          <w:trHeight w:val="283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901B4">
              <w:rPr>
                <w:rFonts w:ascii="Century Gothic" w:hAnsi="Century Gothic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zagr.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901B4">
              <w:rPr>
                <w:rFonts w:ascii="Century Gothic" w:hAnsi="Century Gothic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zagr.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901B4">
              <w:rPr>
                <w:rFonts w:ascii="Century Gothic" w:hAnsi="Century Gothic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zagr.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901B4">
              <w:rPr>
                <w:rFonts w:ascii="Century Gothic" w:hAnsi="Century Gothic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zagr.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23,9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036171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0" w:tgtFrame="_blank" w:history="1">
              <w:r w:rsidR="00C901B4" w:rsidRPr="00C901B4">
                <w:rPr>
                  <w:rFonts w:ascii="Century Gothic" w:hAnsi="Century Gothic"/>
                  <w:color w:val="000000"/>
                  <w:sz w:val="18"/>
                  <w:szCs w:val="18"/>
                </w:rPr>
                <w:t>Małopolskie</w:t>
              </w:r>
            </w:hyperlink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22,2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9,1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036171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1" w:tgtFrame="_blank" w:history="1">
              <w:r w:rsidR="00C901B4" w:rsidRPr="00C901B4">
                <w:rPr>
                  <w:rFonts w:ascii="Century Gothic" w:hAnsi="Century Gothic"/>
                  <w:color w:val="000000"/>
                  <w:sz w:val="18"/>
                  <w:szCs w:val="18"/>
                </w:rPr>
                <w:t>Śląskie</w:t>
              </w:r>
            </w:hyperlink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5,6</w:t>
            </w:r>
          </w:p>
        </w:tc>
      </w:tr>
      <w:tr w:rsidR="00C901B4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7,4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9,7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4,8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2,9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1,8</w:t>
            </w:r>
          </w:p>
        </w:tc>
      </w:tr>
      <w:tr w:rsidR="00C901B4" w:rsidRPr="00CC2810" w:rsidTr="00214FBA">
        <w:trPr>
          <w:trHeight w:val="28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1B4" w:rsidRPr="00C901B4" w:rsidRDefault="00C901B4" w:rsidP="00C901B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Reszta kraju (7 woj.</w:t>
            </w:r>
            <w:r w:rsidRPr="00231548">
              <w:rPr>
                <w:rFonts w:ascii="Century Gothic" w:hAnsi="Century Gothic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01B4" w:rsidRPr="00C901B4" w:rsidRDefault="00C901B4" w:rsidP="00C901B4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901B4">
              <w:rPr>
                <w:rFonts w:ascii="Century Gothic" w:hAnsi="Century Gothic"/>
                <w:color w:val="000000"/>
                <w:sz w:val="18"/>
                <w:szCs w:val="18"/>
              </w:rPr>
              <w:t>12,6</w:t>
            </w:r>
          </w:p>
        </w:tc>
      </w:tr>
    </w:tbl>
    <w:p w:rsidR="00C901B4" w:rsidRDefault="00C901B4" w:rsidP="00C901B4"/>
    <w:p w:rsidR="00C3428D" w:rsidRPr="00E204DC" w:rsidRDefault="00FA296E" w:rsidP="00633486">
      <w:pPr>
        <w:pStyle w:val="Nagwek1"/>
      </w:pPr>
      <w:r w:rsidRPr="00E204DC">
        <w:t>WYDATKI PONOSZONE</w:t>
      </w:r>
      <w:r w:rsidR="00B65675" w:rsidRPr="00E204DC">
        <w:t xml:space="preserve"> PRZEZ ODWIEDZAJĄCYCH MAŁOPOLSKĘ</w:t>
      </w:r>
    </w:p>
    <w:p w:rsidR="00256653" w:rsidRDefault="00C3428D" w:rsidP="003036FF">
      <w:pPr>
        <w:pStyle w:val="Tekstpodstawowy"/>
        <w:rPr>
          <w:rFonts w:ascii="Century Gothic" w:hAnsi="Century Gothic"/>
        </w:rPr>
      </w:pPr>
      <w:r w:rsidRPr="00256653">
        <w:rPr>
          <w:rFonts w:ascii="Century Gothic" w:hAnsi="Century Gothic"/>
        </w:rPr>
        <w:t xml:space="preserve">Oszacowania wydatków gości oraz turystów </w:t>
      </w:r>
      <w:r w:rsidR="00FA296E" w:rsidRPr="00256653">
        <w:rPr>
          <w:rFonts w:ascii="Century Gothic" w:hAnsi="Century Gothic"/>
        </w:rPr>
        <w:t>przyjeżdżających do Małopolski</w:t>
      </w:r>
      <w:r w:rsidR="00D45080" w:rsidRPr="00256653">
        <w:rPr>
          <w:rFonts w:ascii="Century Gothic" w:hAnsi="Century Gothic"/>
        </w:rPr>
        <w:t xml:space="preserve"> w </w:t>
      </w:r>
      <w:r w:rsidR="00C901B4">
        <w:rPr>
          <w:rFonts w:ascii="Century Gothic" w:hAnsi="Century Gothic"/>
        </w:rPr>
        <w:t>2016</w:t>
      </w:r>
      <w:r w:rsidR="00FA296E" w:rsidRPr="00256653">
        <w:rPr>
          <w:rFonts w:ascii="Century Gothic" w:hAnsi="Century Gothic"/>
        </w:rPr>
        <w:t xml:space="preserve"> roku </w:t>
      </w:r>
      <w:r w:rsidRPr="00256653">
        <w:rPr>
          <w:rFonts w:ascii="Century Gothic" w:hAnsi="Century Gothic"/>
        </w:rPr>
        <w:t>dokonano na podstawie wyników badania realizowanego za pomocą wywiadów kwestionariuszowych.</w:t>
      </w:r>
      <w:r w:rsidR="005F7F22">
        <w:rPr>
          <w:rFonts w:ascii="Century Gothic" w:hAnsi="Century Gothic"/>
        </w:rPr>
        <w:t xml:space="preserve"> </w:t>
      </w:r>
      <w:r w:rsidR="002D4BC1">
        <w:rPr>
          <w:rFonts w:ascii="Century Gothic" w:hAnsi="Century Gothic"/>
        </w:rPr>
        <w:t>Dane pokazują, iż o</w:t>
      </w:r>
      <w:r w:rsidR="00D45080" w:rsidRPr="00256653">
        <w:rPr>
          <w:rFonts w:ascii="Century Gothic" w:hAnsi="Century Gothic"/>
        </w:rPr>
        <w:t>dwiedzający zag</w:t>
      </w:r>
      <w:r w:rsidR="002D4BC1">
        <w:rPr>
          <w:rFonts w:ascii="Century Gothic" w:hAnsi="Century Gothic"/>
        </w:rPr>
        <w:t>raniczni wydają podczas wizyt w </w:t>
      </w:r>
      <w:r w:rsidR="00D45080" w:rsidRPr="00256653">
        <w:rPr>
          <w:rFonts w:ascii="Century Gothic" w:hAnsi="Century Gothic"/>
        </w:rPr>
        <w:t xml:space="preserve">Małopolsce kwoty </w:t>
      </w:r>
      <w:r w:rsidR="00256653">
        <w:rPr>
          <w:rFonts w:ascii="Century Gothic" w:hAnsi="Century Gothic"/>
        </w:rPr>
        <w:t>znacznie</w:t>
      </w:r>
      <w:r w:rsidR="00D45080" w:rsidRPr="00256653">
        <w:rPr>
          <w:rFonts w:ascii="Century Gothic" w:hAnsi="Century Gothic"/>
        </w:rPr>
        <w:t xml:space="preserve"> wyższe niż odwiedzający będący rezydentami Polski</w:t>
      </w:r>
      <w:r w:rsidR="00256653">
        <w:rPr>
          <w:rFonts w:ascii="Century Gothic" w:hAnsi="Century Gothic"/>
        </w:rPr>
        <w:t>.</w:t>
      </w:r>
    </w:p>
    <w:p w:rsidR="005C1395" w:rsidRPr="005C1395" w:rsidRDefault="005C1395" w:rsidP="005C1395">
      <w:pPr>
        <w:pStyle w:val="Tytu"/>
      </w:pPr>
      <w:r w:rsidRPr="005C1395">
        <w:t xml:space="preserve">Tabela </w:t>
      </w:r>
      <w:fldSimple w:instr=" SEQ Tabela \* ARABIC ">
        <w:r w:rsidRPr="005C1395">
          <w:t>4</w:t>
        </w:r>
      </w:fldSimple>
      <w:r w:rsidR="00036171">
        <w:tab/>
      </w:r>
      <w:r w:rsidRPr="005C1395">
        <w:t>Wydatki</w:t>
      </w:r>
      <w:r w:rsidR="00036171">
        <w:t xml:space="preserve"> p</w:t>
      </w:r>
      <w:r w:rsidRPr="005C1395">
        <w:t>rzypadające na jednego odwiedzająceg</w:t>
      </w:r>
      <w:r>
        <w:t xml:space="preserve">o </w:t>
      </w:r>
      <w:r w:rsidR="00214FBA">
        <w:t>w podziale na kategorie</w:t>
      </w:r>
      <w:r>
        <w:t>.</w:t>
      </w:r>
    </w:p>
    <w:tbl>
      <w:tblPr>
        <w:tblpPr w:leftFromText="141" w:rightFromText="141" w:vertAnchor="text" w:tblpX="8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074"/>
        <w:gridCol w:w="1239"/>
        <w:gridCol w:w="1616"/>
        <w:gridCol w:w="1051"/>
        <w:gridCol w:w="1051"/>
        <w:gridCol w:w="1050"/>
      </w:tblGrid>
      <w:tr w:rsidR="00C901B4" w:rsidRPr="00256653" w:rsidTr="00F104AE">
        <w:trPr>
          <w:trHeight w:val="284"/>
        </w:trPr>
        <w:tc>
          <w:tcPr>
            <w:tcW w:w="1188" w:type="pct"/>
            <w:vMerge w:val="restart"/>
            <w:shd w:val="clear" w:color="auto" w:fill="92D050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12" w:type="pct"/>
            <w:gridSpan w:val="6"/>
            <w:shd w:val="clear" w:color="auto" w:fill="92D050"/>
            <w:vAlign w:val="center"/>
          </w:tcPr>
          <w:p w:rsidR="00C901B4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ŚREDNI POZIOM WYDATKÓW 1 ODWIEDZAJĄCEGO ( w PLN)</w:t>
            </w:r>
          </w:p>
        </w:tc>
      </w:tr>
      <w:tr w:rsidR="00C901B4" w:rsidRPr="00256653" w:rsidTr="00F104AE">
        <w:trPr>
          <w:trHeight w:val="284"/>
        </w:trPr>
        <w:tc>
          <w:tcPr>
            <w:tcW w:w="1188" w:type="pct"/>
            <w:vMerge/>
            <w:shd w:val="clear" w:color="auto" w:fill="ED7D31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4AE">
              <w:rPr>
                <w:rFonts w:ascii="Century Gothic" w:hAnsi="Century Gothic"/>
                <w:sz w:val="16"/>
                <w:szCs w:val="16"/>
              </w:rPr>
              <w:t>Noclegi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4AE">
              <w:rPr>
                <w:rFonts w:ascii="Century Gothic" w:hAnsi="Century Gothic"/>
                <w:sz w:val="16"/>
                <w:szCs w:val="16"/>
              </w:rPr>
              <w:t xml:space="preserve">Usługi </w:t>
            </w:r>
            <w:proofErr w:type="spellStart"/>
            <w:r w:rsidRPr="00F104AE">
              <w:rPr>
                <w:rFonts w:ascii="Century Gothic" w:hAnsi="Century Gothic"/>
                <w:sz w:val="16"/>
                <w:szCs w:val="16"/>
              </w:rPr>
              <w:t>gastrono-miczne</w:t>
            </w:r>
            <w:proofErr w:type="spellEnd"/>
          </w:p>
        </w:tc>
        <w:tc>
          <w:tcPr>
            <w:tcW w:w="870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4AE">
              <w:rPr>
                <w:rFonts w:ascii="Century Gothic" w:hAnsi="Century Gothic"/>
                <w:sz w:val="16"/>
                <w:szCs w:val="16"/>
              </w:rPr>
              <w:t>U</w:t>
            </w:r>
            <w:r w:rsidR="00214FBA" w:rsidRPr="00F104AE">
              <w:rPr>
                <w:rFonts w:ascii="Century Gothic" w:hAnsi="Century Gothic"/>
                <w:sz w:val="16"/>
                <w:szCs w:val="16"/>
              </w:rPr>
              <w:t>sługi komunikacyjne i </w:t>
            </w:r>
            <w:r w:rsidRPr="00F104AE">
              <w:rPr>
                <w:rFonts w:ascii="Century Gothic" w:hAnsi="Century Gothic"/>
                <w:sz w:val="16"/>
                <w:szCs w:val="16"/>
              </w:rPr>
              <w:t>podróżowanie po Małopolsce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4AE">
              <w:rPr>
                <w:rFonts w:ascii="Century Gothic" w:hAnsi="Century Gothic"/>
                <w:sz w:val="16"/>
                <w:szCs w:val="16"/>
              </w:rPr>
              <w:t>Bilety wstępu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4AE">
              <w:rPr>
                <w:rFonts w:ascii="Century Gothic" w:hAnsi="Century Gothic"/>
                <w:sz w:val="16"/>
                <w:szCs w:val="16"/>
              </w:rPr>
              <w:t>Inne wydatki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Łącznie*</w:t>
            </w:r>
          </w:p>
        </w:tc>
      </w:tr>
      <w:tr w:rsidR="00C901B4" w:rsidRPr="00256653" w:rsidTr="00F104AE">
        <w:trPr>
          <w:trHeight w:val="284"/>
        </w:trPr>
        <w:tc>
          <w:tcPr>
            <w:tcW w:w="1188" w:type="pct"/>
            <w:shd w:val="clear" w:color="auto" w:fill="F2F2F2"/>
            <w:vAlign w:val="center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Turyści krajowi 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351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201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104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146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163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848</w:t>
            </w:r>
          </w:p>
        </w:tc>
      </w:tr>
      <w:tr w:rsidR="00C901B4" w:rsidRPr="00256653" w:rsidTr="00F104AE">
        <w:trPr>
          <w:trHeight w:val="284"/>
        </w:trPr>
        <w:tc>
          <w:tcPr>
            <w:tcW w:w="1188" w:type="pct"/>
            <w:shd w:val="clear" w:color="auto" w:fill="F2F2F2"/>
            <w:vAlign w:val="center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Turyści zagraniczni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501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316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247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175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402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1484</w:t>
            </w:r>
          </w:p>
        </w:tc>
      </w:tr>
      <w:tr w:rsidR="00C901B4" w:rsidRPr="00256653" w:rsidTr="00F104AE">
        <w:trPr>
          <w:trHeight w:val="284"/>
        </w:trPr>
        <w:tc>
          <w:tcPr>
            <w:tcW w:w="1188" w:type="pct"/>
            <w:shd w:val="clear" w:color="auto" w:fill="F2F2F2"/>
            <w:vAlign w:val="center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krajowi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48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53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52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54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187</w:t>
            </w:r>
          </w:p>
        </w:tc>
      </w:tr>
      <w:tr w:rsidR="00C901B4" w:rsidRPr="00256653" w:rsidTr="00F104AE">
        <w:trPr>
          <w:trHeight w:val="284"/>
        </w:trPr>
        <w:tc>
          <w:tcPr>
            <w:tcW w:w="1188" w:type="pct"/>
            <w:shd w:val="clear" w:color="auto" w:fill="F2F2F2"/>
            <w:vAlign w:val="center"/>
          </w:tcPr>
          <w:p w:rsidR="00C901B4" w:rsidRPr="00F104AE" w:rsidRDefault="00C901B4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zagraniczni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66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62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98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141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C901B4" w:rsidRPr="00F104AE" w:rsidRDefault="00C901B4" w:rsidP="00F104A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sz w:val="18"/>
                <w:szCs w:val="18"/>
              </w:rPr>
              <w:t>470</w:t>
            </w:r>
          </w:p>
        </w:tc>
      </w:tr>
    </w:tbl>
    <w:p w:rsidR="005C1395" w:rsidRPr="00036171" w:rsidRDefault="005C1395" w:rsidP="005C1395">
      <w:pPr>
        <w:pStyle w:val="Bezodstpw"/>
        <w:rPr>
          <w:rFonts w:ascii="Century Gothic" w:hAnsi="Century Gothic"/>
          <w:color w:val="595959" w:themeColor="text1" w:themeTint="A6"/>
        </w:rPr>
      </w:pPr>
      <w:r w:rsidRPr="00036171">
        <w:rPr>
          <w:rFonts w:ascii="Century Gothic" w:hAnsi="Century Gothic"/>
          <w:color w:val="595959" w:themeColor="text1" w:themeTint="A6"/>
        </w:rPr>
        <w:t xml:space="preserve">* łączna kwota wydatków nie jest sumą kwot na poszczególne typy wydatków, </w:t>
      </w:r>
      <w:r w:rsidR="0088627F" w:rsidRPr="00036171">
        <w:rPr>
          <w:rFonts w:ascii="Century Gothic" w:hAnsi="Century Gothic"/>
          <w:color w:val="595959" w:themeColor="text1" w:themeTint="A6"/>
        </w:rPr>
        <w:t>gdyż</w:t>
      </w:r>
      <w:r w:rsidRPr="00036171">
        <w:rPr>
          <w:rFonts w:ascii="Century Gothic" w:hAnsi="Century Gothic"/>
          <w:color w:val="595959" w:themeColor="text1" w:themeTint="A6"/>
        </w:rPr>
        <w:t xml:space="preserve"> część respondentów nie podała kwot szczegółowych, w wyliczeniu łącznej kwoty wykorzystano </w:t>
      </w:r>
      <w:r w:rsidR="0088627F" w:rsidRPr="00036171">
        <w:rPr>
          <w:rFonts w:ascii="Century Gothic" w:hAnsi="Century Gothic"/>
          <w:color w:val="595959" w:themeColor="text1" w:themeTint="A6"/>
        </w:rPr>
        <w:t>więcej</w:t>
      </w:r>
      <w:r w:rsidRPr="00036171">
        <w:rPr>
          <w:rFonts w:ascii="Century Gothic" w:hAnsi="Century Gothic"/>
          <w:color w:val="595959" w:themeColor="text1" w:themeTint="A6"/>
        </w:rPr>
        <w:t xml:space="preserve"> danych niż </w:t>
      </w:r>
      <w:r w:rsidR="0088627F" w:rsidRPr="00036171">
        <w:rPr>
          <w:rFonts w:ascii="Century Gothic" w:hAnsi="Century Gothic"/>
          <w:color w:val="595959" w:themeColor="text1" w:themeTint="A6"/>
        </w:rPr>
        <w:t xml:space="preserve">licząc </w:t>
      </w:r>
      <w:r w:rsidRPr="00036171">
        <w:rPr>
          <w:rFonts w:ascii="Century Gothic" w:hAnsi="Century Gothic"/>
          <w:color w:val="595959" w:themeColor="text1" w:themeTint="A6"/>
        </w:rPr>
        <w:t>kwot</w:t>
      </w:r>
      <w:r w:rsidR="0088627F" w:rsidRPr="00036171">
        <w:rPr>
          <w:rFonts w:ascii="Century Gothic" w:hAnsi="Century Gothic"/>
          <w:color w:val="595959" w:themeColor="text1" w:themeTint="A6"/>
        </w:rPr>
        <w:t>y</w:t>
      </w:r>
      <w:r w:rsidRPr="00036171">
        <w:rPr>
          <w:rFonts w:ascii="Century Gothic" w:hAnsi="Century Gothic"/>
          <w:color w:val="595959" w:themeColor="text1" w:themeTint="A6"/>
        </w:rPr>
        <w:t xml:space="preserve"> szczegół</w:t>
      </w:r>
      <w:r w:rsidR="0088627F" w:rsidRPr="00036171">
        <w:rPr>
          <w:rFonts w:ascii="Century Gothic" w:hAnsi="Century Gothic"/>
          <w:color w:val="595959" w:themeColor="text1" w:themeTint="A6"/>
        </w:rPr>
        <w:t>owe.</w:t>
      </w:r>
    </w:p>
    <w:p w:rsidR="00036171" w:rsidRPr="00036171" w:rsidRDefault="00036171" w:rsidP="005C1395">
      <w:pPr>
        <w:pStyle w:val="Bezodstpw"/>
        <w:rPr>
          <w:rFonts w:ascii="Century Gothic" w:hAnsi="Century Gothic"/>
        </w:rPr>
      </w:pPr>
    </w:p>
    <w:p w:rsidR="005C1395" w:rsidRPr="003036FF" w:rsidRDefault="005C1395" w:rsidP="003036FF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t>W porównan</w:t>
      </w:r>
      <w:r w:rsidR="00214FBA">
        <w:rPr>
          <w:rFonts w:ascii="Century Gothic" w:hAnsi="Century Gothic"/>
        </w:rPr>
        <w:t>iu do lat poprzednich (2013-2015</w:t>
      </w:r>
      <w:r>
        <w:rPr>
          <w:rFonts w:ascii="Century Gothic" w:hAnsi="Century Gothic"/>
        </w:rPr>
        <w:t xml:space="preserve">) zaobserwowano </w:t>
      </w:r>
      <w:r w:rsidR="00214FBA">
        <w:rPr>
          <w:rFonts w:ascii="Century Gothic" w:hAnsi="Century Gothic"/>
        </w:rPr>
        <w:t>spadek</w:t>
      </w:r>
      <w:r>
        <w:rPr>
          <w:rFonts w:ascii="Century Gothic" w:hAnsi="Century Gothic"/>
        </w:rPr>
        <w:t xml:space="preserve"> średniego poziomu wydatków turystów </w:t>
      </w:r>
      <w:r w:rsidR="00214FBA">
        <w:rPr>
          <w:rFonts w:ascii="Century Gothic" w:hAnsi="Century Gothic"/>
        </w:rPr>
        <w:t>krajowych i zagranic</w:t>
      </w:r>
      <w:r w:rsidR="005040E0">
        <w:rPr>
          <w:rFonts w:ascii="Century Gothic" w:hAnsi="Century Gothic"/>
        </w:rPr>
        <w:t xml:space="preserve">znych oraz gości zagranicznych. Jednocześnie widoczny jest wzrost wydatków gości krajowych. </w:t>
      </w:r>
    </w:p>
    <w:p w:rsidR="00256653" w:rsidRDefault="00D4339F" w:rsidP="00256653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5</w:t>
        </w:r>
      </w:fldSimple>
      <w:r w:rsidR="00036171">
        <w:rPr>
          <w:noProof/>
        </w:rPr>
        <w:tab/>
      </w:r>
      <w:r w:rsidR="00256653" w:rsidRPr="000B180F">
        <w:t>Wydatki przypadając</w:t>
      </w:r>
      <w:r w:rsidR="00256653">
        <w:t>e na jednego odwiedzające</w:t>
      </w:r>
      <w:r w:rsidR="00214FBA">
        <w:t>go Małopolskę w latach 2013-2016</w:t>
      </w:r>
      <w:r w:rsidR="00256653">
        <w:t>.</w:t>
      </w:r>
    </w:p>
    <w:tbl>
      <w:tblPr>
        <w:tblpPr w:leftFromText="141" w:rightFromText="141" w:vertAnchor="text" w:tblpX="9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08"/>
        <w:gridCol w:w="1308"/>
        <w:gridCol w:w="1308"/>
        <w:gridCol w:w="1308"/>
        <w:gridCol w:w="2027"/>
      </w:tblGrid>
      <w:tr w:rsidR="00214FBA" w:rsidRPr="00D861B1" w:rsidTr="00F104AE">
        <w:trPr>
          <w:trHeight w:val="454"/>
        </w:trPr>
        <w:tc>
          <w:tcPr>
            <w:tcW w:w="1093" w:type="pct"/>
            <w:vMerge w:val="restart"/>
            <w:shd w:val="clear" w:color="auto" w:fill="92D050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16" w:type="pct"/>
            <w:gridSpan w:val="4"/>
            <w:shd w:val="clear" w:color="auto" w:fill="92D050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 xml:space="preserve">ŚREDNI POZIOM WYDATKÓW </w:t>
            </w:r>
          </w:p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1 ODWIEDZAJĄCEGO (w PLN)</w:t>
            </w:r>
          </w:p>
        </w:tc>
        <w:tc>
          <w:tcPr>
            <w:tcW w:w="1091" w:type="pct"/>
            <w:shd w:val="clear" w:color="auto" w:fill="92D050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 xml:space="preserve">ZMIANA POZIOMU WYDATKÓW  </w:t>
            </w:r>
          </w:p>
        </w:tc>
      </w:tr>
      <w:tr w:rsidR="00214FBA" w:rsidRPr="00D861B1" w:rsidTr="00F104AE">
        <w:trPr>
          <w:trHeight w:val="283"/>
        </w:trPr>
        <w:tc>
          <w:tcPr>
            <w:tcW w:w="1093" w:type="pct"/>
            <w:vMerge/>
            <w:shd w:val="clear" w:color="auto" w:fill="A5A5A5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2013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2015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2016</w:t>
            </w:r>
          </w:p>
        </w:tc>
        <w:tc>
          <w:tcPr>
            <w:tcW w:w="1091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2015/2016</w:t>
            </w:r>
          </w:p>
        </w:tc>
      </w:tr>
      <w:tr w:rsidR="00214FBA" w:rsidRPr="00D861B1" w:rsidTr="00F104AE">
        <w:trPr>
          <w:trHeight w:val="283"/>
        </w:trPr>
        <w:tc>
          <w:tcPr>
            <w:tcW w:w="1093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Turyści krajowi 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811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838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940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848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-9,8%</w:t>
            </w:r>
          </w:p>
        </w:tc>
      </w:tr>
      <w:tr w:rsidR="00214FBA" w:rsidRPr="00D861B1" w:rsidTr="00F104AE">
        <w:trPr>
          <w:trHeight w:val="283"/>
        </w:trPr>
        <w:tc>
          <w:tcPr>
            <w:tcW w:w="1093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Turyści zagraniczni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1580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1470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1900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1484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-21,9%</w:t>
            </w:r>
          </w:p>
        </w:tc>
      </w:tr>
      <w:tr w:rsidR="00214FBA" w:rsidRPr="00D861B1" w:rsidTr="00F104AE">
        <w:trPr>
          <w:trHeight w:val="283"/>
        </w:trPr>
        <w:tc>
          <w:tcPr>
            <w:tcW w:w="1093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krajowi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262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380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165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187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+13,3%</w:t>
            </w:r>
          </w:p>
        </w:tc>
      </w:tr>
      <w:tr w:rsidR="00214FBA" w:rsidRPr="00D861B1" w:rsidTr="00F104AE">
        <w:trPr>
          <w:trHeight w:val="283"/>
        </w:trPr>
        <w:tc>
          <w:tcPr>
            <w:tcW w:w="1093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zagraniczni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872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690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540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470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-13,0%</w:t>
            </w:r>
          </w:p>
        </w:tc>
      </w:tr>
    </w:tbl>
    <w:p w:rsidR="00620610" w:rsidRDefault="00620610" w:rsidP="00B93E0E">
      <w:pPr>
        <w:pStyle w:val="Bezodstpw"/>
      </w:pPr>
    </w:p>
    <w:p w:rsidR="00E4101E" w:rsidRPr="004F73D0" w:rsidRDefault="00C3428D" w:rsidP="00953B1F">
      <w:pPr>
        <w:spacing w:after="200" w:line="276" w:lineRule="auto"/>
        <w:jc w:val="both"/>
        <w:rPr>
          <w:b/>
          <w:color w:val="595959"/>
        </w:rPr>
      </w:pPr>
      <w:r w:rsidRPr="00256653">
        <w:rPr>
          <w:rFonts w:ascii="Century Gothic" w:hAnsi="Century Gothic"/>
        </w:rPr>
        <w:t xml:space="preserve">Na podstawie średnich kwot wydatkowanych przez poszczególne kategorie respondentów oraz </w:t>
      </w:r>
      <w:r w:rsidR="002D4BC1">
        <w:rPr>
          <w:rFonts w:ascii="Century Gothic" w:hAnsi="Century Gothic"/>
        </w:rPr>
        <w:t xml:space="preserve">ich </w:t>
      </w:r>
      <w:r w:rsidRPr="00256653">
        <w:rPr>
          <w:rFonts w:ascii="Century Gothic" w:hAnsi="Century Gothic"/>
        </w:rPr>
        <w:t xml:space="preserve">udziału w ogólnej liczbie </w:t>
      </w:r>
      <w:bookmarkStart w:id="4" w:name="_Toc354378485"/>
      <w:r w:rsidR="005F7F22">
        <w:rPr>
          <w:rFonts w:ascii="Century Gothic" w:hAnsi="Century Gothic"/>
        </w:rPr>
        <w:t xml:space="preserve">gości i turystów </w:t>
      </w:r>
      <w:r w:rsidR="002D4BC1">
        <w:rPr>
          <w:rFonts w:ascii="Century Gothic" w:hAnsi="Century Gothic"/>
        </w:rPr>
        <w:t xml:space="preserve">oszacować można, iż </w:t>
      </w:r>
      <w:r w:rsidR="00214FBA">
        <w:rPr>
          <w:rFonts w:ascii="Century Gothic" w:hAnsi="Century Gothic"/>
          <w:b/>
          <w:color w:val="595959"/>
        </w:rPr>
        <w:t>odwiedzający Małopolskę w 2016</w:t>
      </w:r>
      <w:r w:rsidR="00256653" w:rsidRPr="004F73D0">
        <w:rPr>
          <w:rFonts w:ascii="Century Gothic" w:hAnsi="Century Gothic"/>
          <w:b/>
          <w:color w:val="595959"/>
        </w:rPr>
        <w:t xml:space="preserve"> roku wydali </w:t>
      </w:r>
      <w:r w:rsidR="00214FBA">
        <w:rPr>
          <w:rFonts w:ascii="Century Gothic" w:hAnsi="Century Gothic"/>
          <w:b/>
          <w:color w:val="595959"/>
        </w:rPr>
        <w:t>prawie 13</w:t>
      </w:r>
      <w:r w:rsidR="00256653" w:rsidRPr="004F73D0">
        <w:rPr>
          <w:rFonts w:ascii="Century Gothic" w:hAnsi="Century Gothic"/>
          <w:b/>
          <w:color w:val="595959"/>
        </w:rPr>
        <w:t> mi</w:t>
      </w:r>
      <w:r w:rsidR="00214FBA">
        <w:rPr>
          <w:rFonts w:ascii="Century Gothic" w:hAnsi="Century Gothic"/>
          <w:b/>
          <w:color w:val="595959"/>
        </w:rPr>
        <w:t xml:space="preserve">liardów </w:t>
      </w:r>
      <w:r w:rsidR="00B40797" w:rsidRPr="004F73D0">
        <w:rPr>
          <w:rFonts w:ascii="Century Gothic" w:hAnsi="Century Gothic"/>
          <w:b/>
          <w:color w:val="595959"/>
        </w:rPr>
        <w:t>złotych.</w:t>
      </w:r>
    </w:p>
    <w:p w:rsidR="00D4339F" w:rsidRDefault="00D4339F" w:rsidP="00B93E0E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6</w:t>
        </w:r>
      </w:fldSimple>
      <w:r w:rsidR="00036171">
        <w:rPr>
          <w:noProof/>
        </w:rPr>
        <w:tab/>
      </w:r>
      <w:r w:rsidR="00256653" w:rsidRPr="008E4131">
        <w:t xml:space="preserve">Oszacowanie poziomu wydatków odwiedzających </w:t>
      </w:r>
      <w:r w:rsidR="00214FBA">
        <w:t>Małopolskę w 2016</w:t>
      </w:r>
      <w:r w:rsidR="00256653" w:rsidRPr="008E4131">
        <w:t xml:space="preserve"> roku.</w:t>
      </w:r>
    </w:p>
    <w:bookmarkEnd w:id="4"/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1271"/>
        <w:gridCol w:w="1272"/>
        <w:gridCol w:w="1271"/>
        <w:gridCol w:w="1272"/>
        <w:gridCol w:w="2025"/>
      </w:tblGrid>
      <w:tr w:rsidR="00214FBA" w:rsidRPr="00D861B1" w:rsidTr="00F104AE">
        <w:trPr>
          <w:trHeight w:val="283"/>
        </w:trPr>
        <w:tc>
          <w:tcPr>
            <w:tcW w:w="1172" w:type="pct"/>
            <w:vMerge w:val="restart"/>
            <w:shd w:val="clear" w:color="auto" w:fill="92D050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7" w:type="pct"/>
            <w:gridSpan w:val="4"/>
            <w:shd w:val="clear" w:color="auto" w:fill="92D050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 xml:space="preserve">WYDATKI ODWIEDZAJĄCYCH MAŁOPOLSKĘ </w:t>
            </w:r>
          </w:p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 xml:space="preserve"> ( w miliardach PLN)</w:t>
            </w:r>
          </w:p>
        </w:tc>
        <w:tc>
          <w:tcPr>
            <w:tcW w:w="1091" w:type="pct"/>
            <w:shd w:val="clear" w:color="auto" w:fill="92D050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 xml:space="preserve">ZMIANA POZIOMU WYDATKÓW  </w:t>
            </w:r>
          </w:p>
        </w:tc>
      </w:tr>
      <w:tr w:rsidR="00214FBA" w:rsidRPr="00D861B1" w:rsidTr="00F104AE">
        <w:trPr>
          <w:trHeight w:val="283"/>
        </w:trPr>
        <w:tc>
          <w:tcPr>
            <w:tcW w:w="1172" w:type="pct"/>
            <w:vMerge/>
            <w:shd w:val="clear" w:color="auto" w:fill="ED7D31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2013</w:t>
            </w:r>
          </w:p>
        </w:tc>
        <w:tc>
          <w:tcPr>
            <w:tcW w:w="685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2015</w:t>
            </w:r>
          </w:p>
        </w:tc>
        <w:tc>
          <w:tcPr>
            <w:tcW w:w="685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2016</w:t>
            </w:r>
          </w:p>
        </w:tc>
        <w:tc>
          <w:tcPr>
            <w:tcW w:w="1091" w:type="pct"/>
            <w:shd w:val="clear" w:color="auto" w:fill="D9D9D9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2015/2016</w:t>
            </w:r>
          </w:p>
        </w:tc>
      </w:tr>
      <w:tr w:rsidR="00214FBA" w:rsidRPr="003E1129" w:rsidTr="00F104AE">
        <w:trPr>
          <w:trHeight w:val="283"/>
        </w:trPr>
        <w:tc>
          <w:tcPr>
            <w:tcW w:w="1172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Turyści krajowi 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5,55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6,03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7,50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7,61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+ 1,5%</w:t>
            </w:r>
          </w:p>
        </w:tc>
      </w:tr>
      <w:tr w:rsidR="00214FBA" w:rsidRPr="003E1129" w:rsidTr="00F104AE">
        <w:trPr>
          <w:trHeight w:val="283"/>
        </w:trPr>
        <w:tc>
          <w:tcPr>
            <w:tcW w:w="1172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Turyści zagraniczni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4,01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3,81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5,17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4,66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- 9,0%</w:t>
            </w:r>
          </w:p>
        </w:tc>
      </w:tr>
      <w:tr w:rsidR="00214FBA" w:rsidRPr="003E1129" w:rsidTr="00F104AE">
        <w:trPr>
          <w:trHeight w:val="283"/>
        </w:trPr>
        <w:tc>
          <w:tcPr>
            <w:tcW w:w="1172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krajowi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0,80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1,18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0,51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0,63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+ 23,5%</w:t>
            </w:r>
          </w:p>
        </w:tc>
      </w:tr>
      <w:tr w:rsidR="00214FBA" w:rsidRPr="003E1129" w:rsidTr="00F104AE">
        <w:trPr>
          <w:trHeight w:val="283"/>
        </w:trPr>
        <w:tc>
          <w:tcPr>
            <w:tcW w:w="1172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Goście zagraniczni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0,16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0,16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0,09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0,09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  <w:tr w:rsidR="00214FBA" w:rsidRPr="00D861B1" w:rsidTr="00F104AE">
        <w:trPr>
          <w:trHeight w:val="283"/>
        </w:trPr>
        <w:tc>
          <w:tcPr>
            <w:tcW w:w="1172" w:type="pct"/>
            <w:shd w:val="clear" w:color="auto" w:fill="F2F2F2"/>
            <w:vAlign w:val="center"/>
          </w:tcPr>
          <w:p w:rsidR="00214FBA" w:rsidRPr="00F104AE" w:rsidRDefault="00214FBA" w:rsidP="00F104A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ŁĄCZNIE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10,52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11,18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13,27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12,99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214FBA" w:rsidRPr="00F104AE" w:rsidRDefault="00214FBA" w:rsidP="00F104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sz w:val="18"/>
                <w:szCs w:val="18"/>
              </w:rPr>
              <w:t>- 2,2%</w:t>
            </w:r>
          </w:p>
        </w:tc>
      </w:tr>
    </w:tbl>
    <w:p w:rsidR="00D45080" w:rsidRPr="004F73D0" w:rsidRDefault="00D45080" w:rsidP="003036FF">
      <w:pPr>
        <w:jc w:val="both"/>
        <w:rPr>
          <w:rFonts w:ascii="Century Gothic" w:hAnsi="Century Gothic"/>
          <w:szCs w:val="20"/>
        </w:rPr>
      </w:pPr>
    </w:p>
    <w:p w:rsidR="00214FBA" w:rsidRPr="004F73D0" w:rsidRDefault="00214FBA" w:rsidP="0037548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595959"/>
        </w:rPr>
        <w:t xml:space="preserve">W roku 2016 </w:t>
      </w:r>
      <w:r w:rsidR="00B40797" w:rsidRPr="004F73D0">
        <w:rPr>
          <w:rFonts w:ascii="Century Gothic" w:hAnsi="Century Gothic"/>
          <w:b/>
          <w:color w:val="595959"/>
        </w:rPr>
        <w:t xml:space="preserve">poziom wydatków </w:t>
      </w:r>
      <w:r>
        <w:rPr>
          <w:rFonts w:ascii="Century Gothic" w:hAnsi="Century Gothic"/>
          <w:b/>
          <w:color w:val="595959"/>
        </w:rPr>
        <w:t>nieznacznie spadł w stosunku do roku poprzedni</w:t>
      </w:r>
      <w:r w:rsidR="00B40797" w:rsidRPr="004F73D0">
        <w:rPr>
          <w:rFonts w:ascii="Century Gothic" w:hAnsi="Century Gothic"/>
          <w:b/>
          <w:color w:val="595959"/>
        </w:rPr>
        <w:t>ego</w:t>
      </w:r>
      <w:r>
        <w:rPr>
          <w:rFonts w:ascii="Century Gothic" w:hAnsi="Century Gothic"/>
          <w:b/>
          <w:color w:val="595959"/>
        </w:rPr>
        <w:t xml:space="preserve"> o 2,2%</w:t>
      </w:r>
      <w:r w:rsidR="00B40797" w:rsidRPr="004F73D0">
        <w:rPr>
          <w:rFonts w:ascii="Century Gothic" w:hAnsi="Century Gothic"/>
          <w:b/>
          <w:color w:val="595959"/>
        </w:rPr>
        <w:t>.</w:t>
      </w:r>
      <w:r>
        <w:rPr>
          <w:rStyle w:val="Wyrnieniedelikatne"/>
          <w:rFonts w:ascii="Century Gothic" w:hAnsi="Century Gothic"/>
        </w:rPr>
        <w:t xml:space="preserve"> Około 37</w:t>
      </w:r>
      <w:r w:rsidR="00B40797" w:rsidRPr="004F73D0">
        <w:rPr>
          <w:rStyle w:val="Wyrnieniedelikatne"/>
          <w:rFonts w:ascii="Century Gothic" w:hAnsi="Century Gothic"/>
        </w:rPr>
        <w:t>% tej kwoty to pieniądze pozostawione przez odwiedzających zagranicznych.</w:t>
      </w:r>
    </w:p>
    <w:p w:rsidR="007F4CD4" w:rsidRDefault="007F4CD4" w:rsidP="003036FF">
      <w:pPr>
        <w:jc w:val="both"/>
        <w:rPr>
          <w:szCs w:val="20"/>
        </w:rPr>
      </w:pPr>
    </w:p>
    <w:p w:rsidR="00620610" w:rsidRDefault="00CA215B" w:rsidP="00B93E0E">
      <w:pPr>
        <w:pStyle w:val="Tytu"/>
      </w:pPr>
      <w:bookmarkStart w:id="5" w:name="_Toc371895485"/>
      <w:r>
        <w:t xml:space="preserve">Wykres 2    </w:t>
      </w:r>
      <w:r w:rsidR="00620610">
        <w:t>Dynamika zmian w zakresie wydatków ponoszonych przez osoby odwiedzające województw</w:t>
      </w:r>
      <w:r w:rsidR="00B40797">
        <w:t>o małopolskie w</w:t>
      </w:r>
      <w:r w:rsidR="00214FBA">
        <w:t xml:space="preserve"> latach 2003-2016 </w:t>
      </w:r>
      <w:r w:rsidR="00620610">
        <w:t>(w m</w:t>
      </w:r>
      <w:r w:rsidR="00B40797">
        <w:t>iliardach</w:t>
      </w:r>
      <w:r w:rsidR="00620610">
        <w:t xml:space="preserve"> PLN).</w:t>
      </w:r>
      <w:bookmarkEnd w:id="5"/>
    </w:p>
    <w:p w:rsidR="00E204DC" w:rsidRDefault="000109EE" w:rsidP="00E204DC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2667" cy="2156079"/>
            <wp:effectExtent l="12192" t="6096" r="6816" b="0"/>
            <wp:docPr id="3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AAD" w:rsidRDefault="00367AAD" w:rsidP="00367AAD">
      <w:bookmarkStart w:id="6" w:name="_Toc371883851"/>
    </w:p>
    <w:p w:rsidR="00661914" w:rsidRPr="00661914" w:rsidRDefault="002B3482" w:rsidP="00633486">
      <w:pPr>
        <w:pStyle w:val="Nagwek1"/>
      </w:pPr>
      <w:r>
        <w:t>POCHODZENIE OSÓB ODWIEDZAJĄCYCH MAŁOPOLSKĘ</w:t>
      </w:r>
      <w:bookmarkEnd w:id="6"/>
    </w:p>
    <w:p w:rsidR="00B71FE6" w:rsidRPr="00EE1984" w:rsidRDefault="00B71FE6" w:rsidP="007B026B">
      <w:pPr>
        <w:spacing w:after="200" w:line="276" w:lineRule="auto"/>
        <w:jc w:val="both"/>
        <w:rPr>
          <w:rFonts w:ascii="Century Gothic" w:hAnsi="Century Gothic"/>
        </w:rPr>
      </w:pPr>
      <w:r w:rsidRPr="00B40797">
        <w:rPr>
          <w:rFonts w:ascii="Century Gothic" w:hAnsi="Century Gothic"/>
        </w:rPr>
        <w:t xml:space="preserve">Odwiedzający krajowi przybywają do Małopolski głównie z </w:t>
      </w:r>
      <w:r w:rsidRPr="004F73D0">
        <w:rPr>
          <w:rFonts w:ascii="Century Gothic" w:hAnsi="Century Gothic"/>
          <w:b/>
          <w:color w:val="595959"/>
        </w:rPr>
        <w:t xml:space="preserve">woj. </w:t>
      </w:r>
      <w:r w:rsidR="005F7F22">
        <w:rPr>
          <w:rFonts w:ascii="Century Gothic" w:hAnsi="Century Gothic"/>
          <w:b/>
          <w:color w:val="595959"/>
        </w:rPr>
        <w:t xml:space="preserve">Śląskiego, </w:t>
      </w:r>
      <w:r w:rsidR="00EE1984">
        <w:rPr>
          <w:rFonts w:ascii="Century Gothic" w:hAnsi="Century Gothic"/>
          <w:b/>
          <w:color w:val="595959"/>
        </w:rPr>
        <w:t xml:space="preserve">małopolskiego, </w:t>
      </w:r>
      <w:r w:rsidR="00B40797" w:rsidRPr="004F73D0">
        <w:rPr>
          <w:rFonts w:ascii="Century Gothic" w:hAnsi="Century Gothic"/>
          <w:b/>
          <w:color w:val="595959"/>
        </w:rPr>
        <w:t>mazowieckiego i podkarpackiego</w:t>
      </w:r>
      <w:r w:rsidR="00B40797" w:rsidRPr="00B40797">
        <w:rPr>
          <w:rFonts w:ascii="Century Gothic" w:hAnsi="Century Gothic"/>
        </w:rPr>
        <w:t xml:space="preserve">. </w:t>
      </w:r>
      <w:r w:rsidRPr="00B40797">
        <w:rPr>
          <w:rFonts w:ascii="Century Gothic" w:hAnsi="Century Gothic"/>
        </w:rPr>
        <w:t>Z</w:t>
      </w:r>
      <w:r w:rsidR="007B026B" w:rsidRPr="00B40797">
        <w:rPr>
          <w:rFonts w:ascii="Century Gothic" w:hAnsi="Century Gothic"/>
        </w:rPr>
        <w:t xml:space="preserve">arówno wśród gości jak i turystów </w:t>
      </w:r>
      <w:r w:rsidR="00B40797" w:rsidRPr="00B40797">
        <w:rPr>
          <w:rFonts w:ascii="Century Gothic" w:hAnsi="Century Gothic"/>
        </w:rPr>
        <w:t xml:space="preserve">cztery </w:t>
      </w:r>
      <w:r w:rsidR="007B026B" w:rsidRPr="00B40797">
        <w:rPr>
          <w:rFonts w:ascii="Century Gothic" w:hAnsi="Century Gothic"/>
        </w:rPr>
        <w:t xml:space="preserve">czołowe miejsca </w:t>
      </w:r>
      <w:r w:rsidR="00B40797" w:rsidRPr="00B40797">
        <w:rPr>
          <w:rFonts w:ascii="Century Gothic" w:hAnsi="Century Gothic"/>
        </w:rPr>
        <w:t xml:space="preserve">w hierarchii </w:t>
      </w:r>
      <w:r w:rsidR="00452F52" w:rsidRPr="00B40797">
        <w:rPr>
          <w:rFonts w:ascii="Century Gothic" w:hAnsi="Century Gothic"/>
        </w:rPr>
        <w:t xml:space="preserve">przypadły tym samym </w:t>
      </w:r>
      <w:r w:rsidR="00BD3C0B">
        <w:rPr>
          <w:rFonts w:ascii="Century Gothic" w:hAnsi="Century Gothic"/>
        </w:rPr>
        <w:t>regionom</w:t>
      </w:r>
      <w:r w:rsidRPr="00B40797">
        <w:rPr>
          <w:rFonts w:ascii="Century Gothic" w:hAnsi="Century Gothic"/>
        </w:rPr>
        <w:t xml:space="preserve">, jednak </w:t>
      </w:r>
      <w:r w:rsidR="00B40797" w:rsidRPr="00B40797">
        <w:rPr>
          <w:rFonts w:ascii="Century Gothic" w:hAnsi="Century Gothic"/>
        </w:rPr>
        <w:t xml:space="preserve">ich kolejność jest odmienna. </w:t>
      </w:r>
      <w:r w:rsidR="00EE1984" w:rsidRPr="00EE1984">
        <w:rPr>
          <w:rFonts w:ascii="Century Gothic" w:hAnsi="Century Gothic"/>
        </w:rPr>
        <w:t>Wśród gości krajowych zdecydowanie przeważają mieszkańcy M</w:t>
      </w:r>
      <w:r w:rsidR="00EE1984">
        <w:rPr>
          <w:rFonts w:ascii="Century Gothic" w:hAnsi="Century Gothic"/>
        </w:rPr>
        <w:t>ałopolski (48%), a następnie Śląska (24%) i </w:t>
      </w:r>
      <w:r w:rsidR="00EE1984" w:rsidRPr="00EE1984">
        <w:rPr>
          <w:rFonts w:ascii="Century Gothic" w:hAnsi="Century Gothic"/>
        </w:rPr>
        <w:t>Podkarpacia</w:t>
      </w:r>
      <w:r w:rsidR="00EE1984">
        <w:rPr>
          <w:rFonts w:ascii="Century Gothic" w:hAnsi="Century Gothic"/>
        </w:rPr>
        <w:t xml:space="preserve"> (8%)</w:t>
      </w:r>
      <w:r w:rsidR="005F7F22">
        <w:rPr>
          <w:rFonts w:ascii="Century Gothic" w:hAnsi="Century Gothic"/>
        </w:rPr>
        <w:t>. N</w:t>
      </w:r>
      <w:r w:rsidR="00EE1984" w:rsidRPr="00EE1984">
        <w:rPr>
          <w:rFonts w:ascii="Century Gothic" w:hAnsi="Century Gothic"/>
        </w:rPr>
        <w:t xml:space="preserve">atomiast wśród turystów dominują mieszkańcy Śląska </w:t>
      </w:r>
      <w:r w:rsidR="00EE1984">
        <w:rPr>
          <w:rFonts w:ascii="Century Gothic" w:hAnsi="Century Gothic"/>
        </w:rPr>
        <w:t xml:space="preserve">(15,6%) </w:t>
      </w:r>
      <w:r w:rsidR="00EE1984" w:rsidRPr="00EE1984">
        <w:rPr>
          <w:rFonts w:ascii="Century Gothic" w:hAnsi="Century Gothic"/>
        </w:rPr>
        <w:t>i Mazowsza</w:t>
      </w:r>
      <w:r w:rsidR="00EE1984">
        <w:rPr>
          <w:rFonts w:ascii="Century Gothic" w:hAnsi="Century Gothic"/>
        </w:rPr>
        <w:t xml:space="preserve"> (15,4%)</w:t>
      </w:r>
      <w:r w:rsidR="005F7F22">
        <w:rPr>
          <w:rFonts w:ascii="Century Gothic" w:hAnsi="Century Gothic"/>
        </w:rPr>
        <w:t>,</w:t>
      </w:r>
      <w:r w:rsidR="00EE1984" w:rsidRPr="00EE1984">
        <w:rPr>
          <w:rFonts w:ascii="Century Gothic" w:hAnsi="Century Gothic"/>
        </w:rPr>
        <w:t xml:space="preserve"> a następnie: Małopolski </w:t>
      </w:r>
      <w:r w:rsidR="00EE1984">
        <w:rPr>
          <w:rFonts w:ascii="Century Gothic" w:hAnsi="Century Gothic"/>
        </w:rPr>
        <w:t xml:space="preserve">(10%) </w:t>
      </w:r>
      <w:r w:rsidR="00EE1984" w:rsidRPr="00EE1984">
        <w:rPr>
          <w:rFonts w:ascii="Century Gothic" w:hAnsi="Century Gothic"/>
        </w:rPr>
        <w:t>i Podkarpacia</w:t>
      </w:r>
      <w:r w:rsidR="00EE1984">
        <w:rPr>
          <w:rFonts w:ascii="Century Gothic" w:hAnsi="Century Gothic"/>
        </w:rPr>
        <w:t xml:space="preserve"> (8,0%)</w:t>
      </w:r>
      <w:r w:rsidR="00EE1984" w:rsidRPr="00EE1984">
        <w:rPr>
          <w:rFonts w:ascii="Century Gothic" w:hAnsi="Century Gothic"/>
        </w:rPr>
        <w:t>.</w:t>
      </w:r>
    </w:p>
    <w:p w:rsidR="00B40797" w:rsidRDefault="00B40797" w:rsidP="00BD3C0B">
      <w:pPr>
        <w:pStyle w:val="Tytu"/>
      </w:pPr>
    </w:p>
    <w:p w:rsidR="0088627F" w:rsidRPr="0088627F" w:rsidRDefault="0088627F" w:rsidP="0088627F">
      <w:pPr>
        <w:sectPr w:rsidR="0088627F" w:rsidRPr="0088627F" w:rsidSect="003036FF">
          <w:footerReference w:type="default" r:id="rId13"/>
          <w:footerReference w:type="first" r:id="rId14"/>
          <w:type w:val="continuous"/>
          <w:pgSz w:w="11906" w:h="16838"/>
          <w:pgMar w:top="1134" w:right="1417" w:bottom="1134" w:left="1417" w:header="708" w:footer="567" w:gutter="0"/>
          <w:cols w:space="708"/>
          <w:titlePg/>
          <w:docGrid w:linePitch="360"/>
        </w:sectPr>
      </w:pPr>
    </w:p>
    <w:p w:rsidR="00C56526" w:rsidRDefault="00BD3C0B" w:rsidP="00BD3C0B">
      <w:pPr>
        <w:pStyle w:val="Tytu"/>
      </w:pPr>
      <w:r>
        <w:t>Wykres</w:t>
      </w:r>
      <w:r w:rsidR="007639DF">
        <w:t xml:space="preserve"> 3</w:t>
      </w:r>
      <w:r w:rsidR="00036171">
        <w:tab/>
      </w:r>
      <w:r w:rsidR="00C56526">
        <w:t xml:space="preserve">Pochodzenie </w:t>
      </w:r>
      <w:r w:rsidR="00D4339F">
        <w:t xml:space="preserve">odwiedzających </w:t>
      </w:r>
      <w:r w:rsidR="00C56526">
        <w:t>krajowych</w:t>
      </w:r>
      <w:r w:rsidR="002D4BC1">
        <w:t xml:space="preserve"> (ogółem)</w:t>
      </w:r>
      <w:r w:rsidR="00C56526">
        <w:t>.</w:t>
      </w:r>
    </w:p>
    <w:p w:rsidR="003A50E0" w:rsidRDefault="000109EE" w:rsidP="00D4339F">
      <w:pPr>
        <w:jc w:val="center"/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2623820" cy="2405380"/>
            <wp:effectExtent l="19050" t="0" r="5080" b="0"/>
            <wp:wrapNone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3F4" w:rsidRDefault="00036171" w:rsidP="00D4339F">
      <w:pPr>
        <w:jc w:val="center"/>
      </w:pPr>
      <w:r>
        <w:rPr>
          <w:noProof/>
          <w:lang w:eastAsia="pl-PL"/>
        </w:rPr>
        <w:pict>
          <v:shape id="Text Box 14" o:spid="_x0000_s1028" type="#_x0000_t202" style="position:absolute;left:0;text-align:left;margin-left:182.5pt;margin-top:11.55pt;width:47.3pt;height:18.2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Nx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" filled="f" stroked="f">
            <v:textbox style="mso-fit-shape-to-text:t">
              <w:txbxContent>
                <w:p w:rsidR="00036171" w:rsidRPr="00EE1984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E1984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4,5%</w:t>
                  </w:r>
                </w:p>
              </w:txbxContent>
            </v:textbox>
          </v:shape>
        </w:pict>
      </w:r>
    </w:p>
    <w:p w:rsidR="0063637B" w:rsidRDefault="00036171" w:rsidP="00D4339F">
      <w:pPr>
        <w:jc w:val="center"/>
      </w:pPr>
      <w:r>
        <w:rPr>
          <w:noProof/>
          <w:lang w:eastAsia="pl-PL"/>
        </w:rPr>
        <w:pict>
          <v:shape id="Text Box 17" o:spid="_x0000_s1029" type="#_x0000_t202" style="position:absolute;left:0;text-align:left;margin-left:135.2pt;margin-top:8.5pt;width:47.3pt;height:18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BO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3,2</w:t>
                  </w: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0" o:spid="_x0000_s1030" type="#_x0000_t202" style="position:absolute;left:0;text-align:left;margin-left:235.05pt;margin-top:3.3pt;width:47.3pt;height:30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9i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2,2</w:t>
                  </w: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%</w:t>
                  </w:r>
                </w:p>
                <w:p w:rsidR="00036171" w:rsidRPr="00701C9B" w:rsidRDefault="00036171" w:rsidP="00701C9B"/>
              </w:txbxContent>
            </v:textbox>
          </v:shape>
        </w:pict>
      </w:r>
    </w:p>
    <w:p w:rsidR="003A50E0" w:rsidRDefault="003A50E0" w:rsidP="00D4339F">
      <w:pPr>
        <w:jc w:val="center"/>
      </w:pP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21" o:spid="_x0000_s1031" type="#_x0000_t202" style="position:absolute;left:0;text-align:left;margin-left:273.35pt;margin-top:1.1pt;width:47.3pt;height:30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" filled="f" stroked="f">
            <v:textbox style="mso-fit-shape-to-text:t">
              <w:txbxContent>
                <w:p w:rsidR="00036171" w:rsidRPr="00F104AE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color w:val="70AD47"/>
                      <w:sz w:val="18"/>
                      <w:szCs w:val="18"/>
                    </w:rPr>
                  </w:pPr>
                  <w:r w:rsidRPr="00F104AE">
                    <w:rPr>
                      <w:rFonts w:ascii="Century Gothic" w:hAnsi="Century Gothic"/>
                      <w:b/>
                      <w:color w:val="70AD47"/>
                      <w:sz w:val="18"/>
                      <w:szCs w:val="18"/>
                    </w:rPr>
                    <w:t>1,5%</w:t>
                  </w:r>
                </w:p>
                <w:p w:rsidR="00036171" w:rsidRPr="00701C9B" w:rsidRDefault="00036171" w:rsidP="00701C9B"/>
              </w:txbxContent>
            </v:textbox>
          </v:shape>
        </w:pict>
      </w:r>
      <w:r>
        <w:rPr>
          <w:noProof/>
          <w:lang w:eastAsia="pl-PL"/>
        </w:rPr>
        <w:pict>
          <v:shape id="Text Box 19" o:spid="_x0000_s1032" type="#_x0000_t202" style="position:absolute;left:0;text-align:left;margin-left:191.8pt;margin-top:8.1pt;width:47.3pt;height:18.2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BA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" filled="f" stroked="f">
            <v:textbox style="mso-fit-shape-to-text:t">
              <w:txbxContent>
                <w:p w:rsidR="00036171" w:rsidRPr="00AE4A6E" w:rsidRDefault="00036171" w:rsidP="00701C9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2,6%</w:t>
                  </w:r>
                </w:p>
              </w:txbxContent>
            </v:textbox>
          </v:shape>
        </w:pict>
      </w:r>
    </w:p>
    <w:p w:rsidR="003A50E0" w:rsidRDefault="003A50E0" w:rsidP="00D4339F">
      <w:pPr>
        <w:pStyle w:val="Nagwek"/>
        <w:tabs>
          <w:tab w:val="clear" w:pos="4536"/>
          <w:tab w:val="clear" w:pos="9072"/>
        </w:tabs>
        <w:jc w:val="center"/>
      </w:pP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16" o:spid="_x0000_s1033" type="#_x0000_t202" style="position:absolute;left:0;text-align:left;margin-left:128.55pt;margin-top:5.85pt;width:47.3pt;height: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dQugIAAME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" filled="f" stroked="f">
            <v:textbox>
              <w:txbxContent>
                <w:p w:rsidR="00036171" w:rsidRPr="00F104AE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color w:val="70AD47"/>
                      <w:sz w:val="18"/>
                      <w:szCs w:val="18"/>
                    </w:rPr>
                  </w:pPr>
                  <w:r w:rsidRPr="00F104AE">
                    <w:rPr>
                      <w:rFonts w:ascii="Century Gothic" w:hAnsi="Century Gothic"/>
                      <w:b/>
                      <w:color w:val="70AD47"/>
                      <w:sz w:val="18"/>
                      <w:szCs w:val="18"/>
                    </w:rPr>
                    <w:t>1,7%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34" type="#_x0000_t202" style="position:absolute;left:0;text-align:left;margin-left:171.35pt;margin-top:9.1pt;width:47.3pt;height:18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NZug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5,8</w:t>
                  </w: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0" o:spid="_x0000_s1035" type="#_x0000_t202" style="position:absolute;left:0;text-align:left;margin-left:242.75pt;margin-top:.7pt;width:47.3pt;height:18.2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PU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13,3</w:t>
                  </w:r>
                  <w:r w:rsidRPr="00BD3C0B"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3A50E0" w:rsidRDefault="003A50E0" w:rsidP="00D4339F">
      <w:pPr>
        <w:jc w:val="center"/>
      </w:pP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18" o:spid="_x0000_s1036" type="#_x0000_t202" style="position:absolute;left:0;text-align:left;margin-left:271.1pt;margin-top:8.65pt;width:47.3pt;height:3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X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jY+oyDzsDtfgBHs4dz6LPjqoc7WX3VSMhlS8WG3Sglx5bRGvIL7U3/&#10;7OqEoy3Ievwga4hDt0Y6oH2jels8KAcCdOjT46k3NpcKDmdBMA/BUoGJhGQW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" filled="f" stroked="f">
            <v:textbox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3,8</w:t>
                  </w: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3" o:spid="_x0000_s1037" type="#_x0000_t202" style="position:absolute;left:0;text-align:left;margin-left:207.5pt;margin-top:4.45pt;width:47.3pt;height:18.2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GFuQ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" filled="f" stroked="f">
            <v:textbox style="mso-fit-shape-to-text:t">
              <w:txbxContent>
                <w:p w:rsidR="00036171" w:rsidRPr="00EE1984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E1984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5,7%</w:t>
                  </w:r>
                </w:p>
              </w:txbxContent>
            </v:textbox>
          </v:shape>
        </w:pict>
      </w: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12" o:spid="_x0000_s1038" type="#_x0000_t202" style="position:absolute;left:0;text-align:left;margin-left:144.3pt;margin-top:1.15pt;width:47.3pt;height:18.2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Pp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5,4</w:t>
                  </w:r>
                  <w:r w:rsidRPr="00BD3C0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11" o:spid="_x0000_s1039" type="#_x0000_t202" style="position:absolute;left:0;text-align:left;margin-left:229.95pt;margin-top:.85pt;width:47.3pt;height:18.2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ouA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" filled="f" stroked="f">
            <v:textbox style="mso-fit-shape-to-text:t">
              <w:txbxContent>
                <w:p w:rsidR="00036171" w:rsidRPr="00EE1984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E1984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5,5%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2" o:spid="_x0000_s1040" type="#_x0000_t202" style="position:absolute;left:0;text-align:left;margin-left:177.7pt;margin-top:1.25pt;width:47.3pt;height:32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1KuA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" filled="f" stroked="f">
            <v:textbox>
              <w:txbxContent>
                <w:p w:rsidR="00036171" w:rsidRPr="00EE1984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E1984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2,5%</w:t>
                  </w:r>
                </w:p>
              </w:txbxContent>
            </v:textbox>
          </v:shape>
        </w:pict>
      </w: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6" o:spid="_x0000_s1041" type="#_x0000_t202" style="position:absolute;left:0;text-align:left;margin-left:195.45pt;margin-top:3.5pt;width:47.3pt;height:18.2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ju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" filled="f" stroked="f">
            <v:textbox style="mso-fit-shape-to-text:t">
              <w:txbxContent>
                <w:p w:rsidR="00036171" w:rsidRPr="00BD3C0B" w:rsidRDefault="00036171" w:rsidP="00C5652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17,1</w:t>
                  </w:r>
                  <w:r w:rsidRPr="00BD3C0B"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</w:p>
    <w:p w:rsidR="003A50E0" w:rsidRDefault="00036171" w:rsidP="00D4339F">
      <w:pPr>
        <w:jc w:val="center"/>
      </w:pPr>
      <w:r>
        <w:rPr>
          <w:noProof/>
          <w:lang w:eastAsia="pl-PL"/>
        </w:rPr>
        <w:pict>
          <v:shape id="Text Box 8" o:spid="_x0000_s1042" type="#_x0000_t202" style="position:absolute;left:0;text-align:left;margin-left:222.55pt;margin-top:9.35pt;width:47.3pt;height:18.2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Uo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" filled="f" stroked="f">
            <v:textbox style="mso-fit-shape-to-text:t">
              <w:txbxContent>
                <w:p w:rsidR="00036171" w:rsidRPr="00BD3C0B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16,7</w:t>
                  </w:r>
                  <w:r w:rsidRPr="00BD3C0B"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9" o:spid="_x0000_s1043" type="#_x0000_t202" style="position:absolute;left:0;text-align:left;margin-left:261.6pt;margin-top:1.65pt;width:47.3pt;height:18.2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Z7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" filled="f" stroked="f">
            <v:textbox style="mso-fit-shape-to-text:t">
              <w:txbxContent>
                <w:p w:rsidR="00036171" w:rsidRPr="00F104AE" w:rsidRDefault="00036171" w:rsidP="00701C9B">
                  <w:pPr>
                    <w:jc w:val="center"/>
                    <w:rPr>
                      <w:rFonts w:ascii="Century Gothic" w:hAnsi="Century Gothic"/>
                      <w:b/>
                      <w:color w:val="C45911"/>
                      <w:sz w:val="18"/>
                      <w:szCs w:val="18"/>
                    </w:rPr>
                  </w:pPr>
                  <w:r w:rsidRPr="00F104AE">
                    <w:rPr>
                      <w:rFonts w:ascii="Century Gothic" w:hAnsi="Century Gothic"/>
                      <w:b/>
                      <w:color w:val="C45911"/>
                      <w:sz w:val="18"/>
                      <w:szCs w:val="18"/>
                    </w:rPr>
                    <w:t>8,0%</w:t>
                  </w:r>
                </w:p>
              </w:txbxContent>
            </v:textbox>
          </v:shape>
        </w:pict>
      </w:r>
    </w:p>
    <w:p w:rsidR="003A50E0" w:rsidRDefault="003A50E0" w:rsidP="00D4339F">
      <w:pPr>
        <w:jc w:val="center"/>
      </w:pPr>
    </w:p>
    <w:p w:rsidR="003A50E0" w:rsidRDefault="003A50E0" w:rsidP="00D4339F">
      <w:pPr>
        <w:jc w:val="center"/>
      </w:pPr>
    </w:p>
    <w:p w:rsidR="003A50E0" w:rsidRDefault="003A50E0" w:rsidP="003036FF"/>
    <w:p w:rsidR="0088627F" w:rsidRDefault="0088627F" w:rsidP="0088627F">
      <w:pPr>
        <w:jc w:val="both"/>
        <w:rPr>
          <w:rFonts w:ascii="Century Gothic" w:hAnsi="Century Gothic"/>
        </w:rPr>
      </w:pPr>
    </w:p>
    <w:p w:rsidR="0029647E" w:rsidRPr="00560BEF" w:rsidRDefault="00EE1984" w:rsidP="00560BEF">
      <w:pPr>
        <w:spacing w:after="200" w:line="276" w:lineRule="auto"/>
        <w:jc w:val="both"/>
        <w:rPr>
          <w:rFonts w:ascii="Century Gothic" w:hAnsi="Century Gothic"/>
        </w:rPr>
      </w:pPr>
      <w:r w:rsidRPr="00EE1984">
        <w:rPr>
          <w:rFonts w:ascii="Century Gothic" w:hAnsi="Century Gothic"/>
        </w:rPr>
        <w:t xml:space="preserve">Porównując wyniki dotyczące pochodzenia odwiedzających krajowych uzyskane w 2016 roku z latami poprzednimi, widać, iż poziom reprezentacji </w:t>
      </w:r>
      <w:r w:rsidR="002D4BC1">
        <w:rPr>
          <w:rFonts w:ascii="Century Gothic" w:hAnsi="Century Gothic"/>
        </w:rPr>
        <w:t>woj.</w:t>
      </w:r>
      <w:r w:rsidRPr="00EE1984">
        <w:rPr>
          <w:rFonts w:ascii="Century Gothic" w:hAnsi="Century Gothic"/>
        </w:rPr>
        <w:t xml:space="preserve"> śląskiego i mazowieckiego nie zmienił się w stosunku do roku ubiegłego, natomiast reprezentacja </w:t>
      </w:r>
      <w:r w:rsidR="002D4BC1">
        <w:rPr>
          <w:rFonts w:ascii="Century Gothic" w:hAnsi="Century Gothic"/>
        </w:rPr>
        <w:t>woj.</w:t>
      </w:r>
      <w:r w:rsidRPr="00EE1984">
        <w:rPr>
          <w:rFonts w:ascii="Century Gothic" w:hAnsi="Century Gothic"/>
        </w:rPr>
        <w:t xml:space="preserve"> małopolskiego s</w:t>
      </w:r>
      <w:r w:rsidR="0029647E">
        <w:rPr>
          <w:rFonts w:ascii="Century Gothic" w:hAnsi="Century Gothic"/>
        </w:rPr>
        <w:t>padła z 24,2% do 16,7%. P</w:t>
      </w:r>
      <w:r w:rsidR="005F7F22">
        <w:rPr>
          <w:rFonts w:ascii="Century Gothic" w:hAnsi="Century Gothic"/>
        </w:rPr>
        <w:t>omimo tego spadku</w:t>
      </w:r>
      <w:r w:rsidRPr="00EE1984">
        <w:rPr>
          <w:rFonts w:ascii="Century Gothic" w:hAnsi="Century Gothic"/>
        </w:rPr>
        <w:t xml:space="preserve"> wynik uzyskany dla Małopolski jest znacznie wyższy od wyników </w:t>
      </w:r>
      <w:r w:rsidR="0029647E">
        <w:rPr>
          <w:rFonts w:ascii="Century Gothic" w:hAnsi="Century Gothic"/>
        </w:rPr>
        <w:t>z lat 2013-</w:t>
      </w:r>
      <w:r w:rsidRPr="00EE1984">
        <w:rPr>
          <w:rFonts w:ascii="Century Gothic" w:hAnsi="Century Gothic"/>
        </w:rPr>
        <w:t>2014</w:t>
      </w:r>
      <w:r w:rsidR="0029647E">
        <w:rPr>
          <w:rFonts w:ascii="Century Gothic" w:hAnsi="Century Gothic"/>
        </w:rPr>
        <w:t xml:space="preserve">. </w:t>
      </w:r>
      <w:r w:rsidR="002D4BC1">
        <w:rPr>
          <w:rFonts w:ascii="Century Gothic" w:hAnsi="Century Gothic"/>
        </w:rPr>
        <w:t>Dane</w:t>
      </w:r>
      <w:r w:rsidR="0029647E" w:rsidRPr="0029647E">
        <w:rPr>
          <w:rFonts w:ascii="Century Gothic" w:hAnsi="Century Gothic"/>
        </w:rPr>
        <w:t xml:space="preserve"> z bieżącego okresu nie po raz pier</w:t>
      </w:r>
      <w:r w:rsidR="002D4BC1">
        <w:rPr>
          <w:rFonts w:ascii="Century Gothic" w:hAnsi="Century Gothic"/>
        </w:rPr>
        <w:t>wszy pokazują pierwszeństwo woj.</w:t>
      </w:r>
      <w:r w:rsidR="0029647E" w:rsidRPr="0029647E">
        <w:rPr>
          <w:rFonts w:ascii="Century Gothic" w:hAnsi="Century Gothic"/>
        </w:rPr>
        <w:t xml:space="preserve"> śląskiego przed małopolskim w kwestii pochodzenia odwie</w:t>
      </w:r>
      <w:r w:rsidR="0029647E">
        <w:rPr>
          <w:rFonts w:ascii="Century Gothic" w:hAnsi="Century Gothic"/>
        </w:rPr>
        <w:t xml:space="preserve">dzających krajowych, przy czym </w:t>
      </w:r>
      <w:r w:rsidR="0029647E" w:rsidRPr="0029647E">
        <w:rPr>
          <w:rFonts w:ascii="Century Gothic" w:hAnsi="Century Gothic"/>
        </w:rPr>
        <w:t>różnica ta jest na tyle znikoma, iż mówić należy o dominującej pozycji obu tych regionów</w:t>
      </w:r>
      <w:r w:rsidR="0029647E">
        <w:rPr>
          <w:rFonts w:ascii="Century Gothic" w:hAnsi="Century Gothic"/>
        </w:rPr>
        <w:t>.</w:t>
      </w:r>
    </w:p>
    <w:p w:rsidR="003B7667" w:rsidRDefault="00CA215B" w:rsidP="00B93E0E">
      <w:pPr>
        <w:pStyle w:val="Tytu"/>
      </w:pPr>
      <w:r>
        <w:t>Wykres 4</w:t>
      </w:r>
      <w:r w:rsidR="00036171">
        <w:tab/>
      </w:r>
      <w:r w:rsidR="003B7667">
        <w:t>Udział</w:t>
      </w:r>
      <w:r w:rsidR="00036171">
        <w:t xml:space="preserve"> </w:t>
      </w:r>
      <w:r w:rsidR="0050399F">
        <w:t xml:space="preserve">procentowy </w:t>
      </w:r>
      <w:r w:rsidR="003B7667" w:rsidRPr="007B026B">
        <w:t>mieszkańców poszczególnych województw</w:t>
      </w:r>
      <w:r w:rsidR="00697125">
        <w:t xml:space="preserve"> </w:t>
      </w:r>
      <w:r w:rsidR="003B7667" w:rsidRPr="007B026B">
        <w:t xml:space="preserve">wśród ogółu odwiedzających </w:t>
      </w:r>
      <w:r w:rsidR="003B7667">
        <w:t>krajowych</w:t>
      </w:r>
      <w:r w:rsidR="003B7667" w:rsidRPr="007B026B">
        <w:t xml:space="preserve"> w </w:t>
      </w:r>
      <w:r w:rsidR="003B7667">
        <w:t>poszczególnyc</w:t>
      </w:r>
      <w:r w:rsidR="0050399F">
        <w:t>h o</w:t>
      </w:r>
      <w:r w:rsidR="0029647E">
        <w:t>kresach badawczych (2003-2016</w:t>
      </w:r>
      <w:r w:rsidR="0050399F">
        <w:t>).</w:t>
      </w:r>
    </w:p>
    <w:p w:rsidR="00560BEF" w:rsidRDefault="000109EE" w:rsidP="003036FF">
      <w:pPr>
        <w:pStyle w:val="Tytu"/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5762117" cy="2879979"/>
            <wp:effectExtent l="12192" t="6096" r="7366" b="0"/>
            <wp:docPr id="4" name="Wykres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36FF" w:rsidRPr="003036FF" w:rsidRDefault="003036FF" w:rsidP="003036FF"/>
    <w:p w:rsidR="005C1395" w:rsidRDefault="00560BEF" w:rsidP="00E204DC">
      <w:pPr>
        <w:spacing w:after="200" w:line="276" w:lineRule="auto"/>
        <w:jc w:val="both"/>
        <w:rPr>
          <w:rFonts w:ascii="Century Gothic" w:hAnsi="Century Gothic"/>
        </w:rPr>
      </w:pPr>
      <w:r w:rsidRPr="00560BEF">
        <w:rPr>
          <w:rFonts w:ascii="Century Gothic" w:hAnsi="Century Gothic"/>
        </w:rPr>
        <w:t>Odwiedzający zagraniczni przybywają do</w:t>
      </w:r>
      <w:r w:rsidR="005F7F22">
        <w:rPr>
          <w:rFonts w:ascii="Century Gothic" w:hAnsi="Century Gothic"/>
        </w:rPr>
        <w:t xml:space="preserve"> </w:t>
      </w:r>
      <w:r w:rsidR="002D4BC1">
        <w:rPr>
          <w:rFonts w:ascii="Century Gothic" w:hAnsi="Century Gothic"/>
        </w:rPr>
        <w:t>województwa</w:t>
      </w:r>
      <w:r w:rsidR="006378FA" w:rsidRPr="00560BEF">
        <w:rPr>
          <w:rFonts w:ascii="Century Gothic" w:hAnsi="Century Gothic"/>
        </w:rPr>
        <w:t xml:space="preserve"> małopolskie</w:t>
      </w:r>
      <w:r w:rsidRPr="00560BEF">
        <w:rPr>
          <w:rFonts w:ascii="Century Gothic" w:hAnsi="Century Gothic"/>
        </w:rPr>
        <w:t>go</w:t>
      </w:r>
      <w:r w:rsidR="005F7F22">
        <w:rPr>
          <w:rFonts w:ascii="Century Gothic" w:hAnsi="Century Gothic"/>
        </w:rPr>
        <w:t xml:space="preserve"> </w:t>
      </w:r>
      <w:r w:rsidRPr="00560BEF">
        <w:rPr>
          <w:rFonts w:ascii="Century Gothic" w:hAnsi="Century Gothic"/>
        </w:rPr>
        <w:t xml:space="preserve">najczęściej z </w:t>
      </w:r>
      <w:r w:rsidR="00935B6F" w:rsidRPr="004F73D0">
        <w:rPr>
          <w:rFonts w:ascii="Century Gothic" w:hAnsi="Century Gothic"/>
          <w:b/>
          <w:color w:val="595959"/>
        </w:rPr>
        <w:t>Wielkiej Brytanii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="003E773A" w:rsidRPr="00560BEF">
        <w:rPr>
          <w:rFonts w:ascii="Century Gothic" w:hAnsi="Century Gothic"/>
        </w:rPr>
        <w:t xml:space="preserve">oraz </w:t>
      </w:r>
      <w:r w:rsidR="003E773A" w:rsidRPr="004F73D0">
        <w:rPr>
          <w:rFonts w:ascii="Century Gothic" w:hAnsi="Century Gothic"/>
          <w:b/>
          <w:color w:val="595959"/>
        </w:rPr>
        <w:t>Niemiec</w:t>
      </w:r>
      <w:r w:rsidR="006378FA" w:rsidRPr="004F73D0">
        <w:rPr>
          <w:rFonts w:ascii="Century Gothic" w:hAnsi="Century Gothic"/>
          <w:b/>
          <w:color w:val="595959"/>
        </w:rPr>
        <w:t>.</w:t>
      </w:r>
      <w:r w:rsidR="006378FA" w:rsidRPr="00560BEF">
        <w:rPr>
          <w:rFonts w:ascii="Century Gothic" w:hAnsi="Century Gothic"/>
        </w:rPr>
        <w:t xml:space="preserve"> L</w:t>
      </w:r>
      <w:r w:rsidR="00935B6F" w:rsidRPr="00560BEF">
        <w:rPr>
          <w:rFonts w:ascii="Century Gothic" w:hAnsi="Century Gothic"/>
        </w:rPr>
        <w:t xml:space="preserve">icznie reprezentowani są także obywatele </w:t>
      </w:r>
      <w:r w:rsidRPr="00560BEF">
        <w:rPr>
          <w:rFonts w:ascii="Century Gothic" w:hAnsi="Century Gothic"/>
        </w:rPr>
        <w:t xml:space="preserve">Francji i Włoch. </w:t>
      </w:r>
      <w:r w:rsidR="0029647E">
        <w:rPr>
          <w:rFonts w:ascii="Century Gothic" w:hAnsi="Century Gothic"/>
        </w:rPr>
        <w:t xml:space="preserve">Łącznie odnotowano </w:t>
      </w:r>
      <w:r w:rsidR="002D4BC1">
        <w:rPr>
          <w:rFonts w:ascii="Century Gothic" w:hAnsi="Century Gothic"/>
        </w:rPr>
        <w:t xml:space="preserve">pobyt </w:t>
      </w:r>
      <w:r w:rsidR="0029647E">
        <w:rPr>
          <w:rFonts w:ascii="Century Gothic" w:hAnsi="Century Gothic"/>
        </w:rPr>
        <w:t>rezydentów 58</w:t>
      </w:r>
      <w:r w:rsidRPr="00560BEF">
        <w:rPr>
          <w:rFonts w:ascii="Century Gothic" w:hAnsi="Century Gothic"/>
        </w:rPr>
        <w:t xml:space="preserve"> państw, jednak na wykresie nr </w:t>
      </w:r>
      <w:r w:rsidR="002C680E">
        <w:rPr>
          <w:rFonts w:ascii="Century Gothic" w:hAnsi="Century Gothic"/>
        </w:rPr>
        <w:t>5</w:t>
      </w:r>
      <w:r w:rsidRPr="00560BEF">
        <w:rPr>
          <w:rFonts w:ascii="Century Gothic" w:hAnsi="Century Gothic"/>
        </w:rPr>
        <w:t xml:space="preserve"> zaprezentowano tylko te kraje, których reprezentacja przekraczała poziom 2%.</w:t>
      </w:r>
    </w:p>
    <w:p w:rsidR="0088627F" w:rsidRDefault="0088627F" w:rsidP="00E204DC">
      <w:pPr>
        <w:spacing w:after="200" w:line="276" w:lineRule="auto"/>
        <w:jc w:val="both"/>
        <w:rPr>
          <w:rFonts w:ascii="Century Gothic" w:hAnsi="Century Gothic"/>
        </w:rPr>
      </w:pPr>
    </w:p>
    <w:p w:rsidR="0088627F" w:rsidRDefault="0088627F" w:rsidP="00E204DC">
      <w:pPr>
        <w:spacing w:after="200" w:line="276" w:lineRule="auto"/>
        <w:jc w:val="both"/>
        <w:rPr>
          <w:rFonts w:ascii="Century Gothic" w:hAnsi="Century Gothic"/>
        </w:rPr>
      </w:pPr>
    </w:p>
    <w:p w:rsidR="00EC0A09" w:rsidRDefault="00560BEF" w:rsidP="00B93E0E">
      <w:pPr>
        <w:pStyle w:val="Tytu"/>
      </w:pPr>
      <w:bookmarkStart w:id="7" w:name="_Toc371895502"/>
      <w:r>
        <w:lastRenderedPageBreak/>
        <w:t>Wykres</w:t>
      </w:r>
      <w:r w:rsidR="00CA215B">
        <w:t xml:space="preserve"> 5</w:t>
      </w:r>
      <w:r w:rsidR="005F7F22">
        <w:t xml:space="preserve"> </w:t>
      </w:r>
      <w:r w:rsidR="00036171">
        <w:tab/>
      </w:r>
      <w:r w:rsidR="00E869FD">
        <w:t>Odwiedzający zagraniczni</w:t>
      </w:r>
      <w:r w:rsidR="00EC0A09">
        <w:t xml:space="preserve"> według państwa, którego są rezydentami.</w:t>
      </w:r>
      <w:bookmarkEnd w:id="7"/>
    </w:p>
    <w:p w:rsidR="00E869FD" w:rsidRPr="00E869FD" w:rsidRDefault="000109EE" w:rsidP="00036171">
      <w:pPr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5762667" cy="2518029"/>
            <wp:effectExtent l="12192" t="6096" r="6816" b="0"/>
            <wp:docPr id="5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01DF" w:rsidRDefault="004001DF" w:rsidP="00B93E0E">
      <w:pPr>
        <w:pStyle w:val="Tytu"/>
      </w:pPr>
      <w:bookmarkStart w:id="8" w:name="_Toc371895503"/>
    </w:p>
    <w:bookmarkEnd w:id="8"/>
    <w:p w:rsidR="0029647E" w:rsidRPr="0088627F" w:rsidRDefault="0029647E" w:rsidP="00036171">
      <w:pPr>
        <w:pStyle w:val="Tytu"/>
        <w:spacing w:line="276" w:lineRule="auto"/>
        <w:rPr>
          <w:color w:val="auto"/>
          <w:sz w:val="20"/>
          <w:szCs w:val="22"/>
        </w:rPr>
      </w:pPr>
      <w:r w:rsidRPr="0029647E">
        <w:rPr>
          <w:rStyle w:val="Wyrnieniedelikatne"/>
          <w:color w:val="auto"/>
          <w:sz w:val="20"/>
          <w:szCs w:val="22"/>
        </w:rPr>
        <w:t>Porównując udział rezydentów poszczególnych państw w ogólnej liczbie rezydentów zagranicznych odwiedzających województwo</w:t>
      </w:r>
      <w:r w:rsidR="005F7F22">
        <w:rPr>
          <w:rStyle w:val="Wyrnieniedelikatne"/>
          <w:color w:val="auto"/>
          <w:sz w:val="20"/>
          <w:szCs w:val="22"/>
        </w:rPr>
        <w:t xml:space="preserve"> małopolskie w ostatnich latach,</w:t>
      </w:r>
      <w:r w:rsidRPr="0029647E">
        <w:rPr>
          <w:rStyle w:val="Wyrnieniedelikatne"/>
          <w:color w:val="auto"/>
          <w:sz w:val="20"/>
          <w:szCs w:val="22"/>
        </w:rPr>
        <w:t xml:space="preserve"> nie widać </w:t>
      </w:r>
      <w:r w:rsidR="002D4BC1">
        <w:rPr>
          <w:rStyle w:val="Wyrnieniedelikatne"/>
          <w:color w:val="auto"/>
          <w:sz w:val="20"/>
          <w:szCs w:val="22"/>
        </w:rPr>
        <w:t>większych</w:t>
      </w:r>
      <w:r w:rsidRPr="0029647E">
        <w:rPr>
          <w:rStyle w:val="Wyrnieniedelikatne"/>
          <w:color w:val="auto"/>
          <w:sz w:val="20"/>
          <w:szCs w:val="22"/>
        </w:rPr>
        <w:t xml:space="preserve"> zmian. W przypadku dziesięciu an</w:t>
      </w:r>
      <w:r>
        <w:rPr>
          <w:rStyle w:val="Wyrnieniedelikatne"/>
          <w:color w:val="auto"/>
          <w:sz w:val="20"/>
          <w:szCs w:val="22"/>
        </w:rPr>
        <w:t>alizowanych państw (wykres nr 6</w:t>
      </w:r>
      <w:r w:rsidRPr="0029647E">
        <w:rPr>
          <w:rStyle w:val="Wyrnieniedelikatne"/>
          <w:color w:val="auto"/>
          <w:sz w:val="20"/>
          <w:szCs w:val="22"/>
        </w:rPr>
        <w:t>) zachowano dość stabilny poziom reprezentacji w ogólnej liczbie osób przybywający</w:t>
      </w:r>
      <w:r w:rsidR="005F7F22">
        <w:rPr>
          <w:rStyle w:val="Wyrnieniedelikatne"/>
          <w:color w:val="auto"/>
          <w:sz w:val="20"/>
          <w:szCs w:val="22"/>
        </w:rPr>
        <w:t>ch do Małopolski. Utrzymuje się</w:t>
      </w:r>
      <w:r w:rsidRPr="0029647E">
        <w:rPr>
          <w:rStyle w:val="Wyrnieniedelikatne"/>
          <w:color w:val="auto"/>
          <w:sz w:val="20"/>
          <w:szCs w:val="22"/>
        </w:rPr>
        <w:t xml:space="preserve"> zapoczątkowany po 2012 roku trend spadkowy</w:t>
      </w:r>
      <w:r w:rsidR="005F7F22">
        <w:rPr>
          <w:rStyle w:val="Wyrnieniedelikatne"/>
          <w:color w:val="auto"/>
          <w:sz w:val="20"/>
          <w:szCs w:val="22"/>
        </w:rPr>
        <w:t>, który dotycz</w:t>
      </w:r>
      <w:r w:rsidRPr="0029647E">
        <w:rPr>
          <w:rStyle w:val="Wyrnieniedelikatne"/>
          <w:color w:val="auto"/>
          <w:sz w:val="20"/>
          <w:szCs w:val="22"/>
        </w:rPr>
        <w:t>y reprezentacji</w:t>
      </w:r>
      <w:r w:rsidR="005F7F22">
        <w:rPr>
          <w:rStyle w:val="Wyrnieniedelikatne"/>
          <w:color w:val="auto"/>
          <w:sz w:val="20"/>
          <w:szCs w:val="22"/>
        </w:rPr>
        <w:t xml:space="preserve"> mieszkańców Wielkiej Brytanii. J</w:t>
      </w:r>
      <w:r w:rsidRPr="0029647E">
        <w:rPr>
          <w:rStyle w:val="Wyrnieniedelikatne"/>
          <w:color w:val="auto"/>
          <w:sz w:val="20"/>
          <w:szCs w:val="22"/>
        </w:rPr>
        <w:t xml:space="preserve">ednak pomimo malejącego odsetka odwiedzających z tego kraju,  niezmiennie zajmuje on pierwszą pozycję w rankingu. </w:t>
      </w:r>
    </w:p>
    <w:p w:rsidR="0029647E" w:rsidRPr="0029647E" w:rsidRDefault="0029647E" w:rsidP="0029647E"/>
    <w:p w:rsidR="000C5563" w:rsidRDefault="00036171" w:rsidP="00B93E0E">
      <w:pPr>
        <w:pStyle w:val="Tytu"/>
      </w:pPr>
      <w:r>
        <w:t xml:space="preserve">Wykres 6 </w:t>
      </w:r>
      <w:r>
        <w:tab/>
      </w:r>
      <w:r w:rsidR="008E11E1">
        <w:t>Udział</w:t>
      </w:r>
      <w:r w:rsidR="00E7444D">
        <w:t xml:space="preserve"> </w:t>
      </w:r>
      <w:r w:rsidR="00560BEF">
        <w:t>procentowy rezydentów</w:t>
      </w:r>
      <w:r w:rsidR="000C5563" w:rsidRPr="000C5563">
        <w:t xml:space="preserve"> poszczególnych państw w ogólnej liczbie odwiedzających z</w:t>
      </w:r>
      <w:r w:rsidR="00560BEF">
        <w:t xml:space="preserve">agranicznych </w:t>
      </w:r>
      <w:r w:rsidR="00560BEF" w:rsidRPr="007B026B">
        <w:t xml:space="preserve">w </w:t>
      </w:r>
      <w:r w:rsidR="00560BEF">
        <w:t>poszczególnyc</w:t>
      </w:r>
      <w:r w:rsidR="0029647E">
        <w:t>h okresach badawczych (2003-2016</w:t>
      </w:r>
      <w:r w:rsidR="00560BEF">
        <w:t>).</w:t>
      </w:r>
    </w:p>
    <w:p w:rsidR="005C1395" w:rsidRDefault="000109EE" w:rsidP="00EE04C0">
      <w:pPr>
        <w:pStyle w:val="Bezodstpw"/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2117" cy="3241929"/>
            <wp:effectExtent l="12192" t="6096" r="7366" b="0"/>
            <wp:docPr id="6" name="Wykres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1395" w:rsidRDefault="005C1395" w:rsidP="00EE04C0">
      <w:pPr>
        <w:pStyle w:val="Bezodstpw"/>
        <w:spacing w:line="360" w:lineRule="auto"/>
      </w:pPr>
    </w:p>
    <w:p w:rsidR="00E204DC" w:rsidRPr="00E204DC" w:rsidRDefault="00CB41A7" w:rsidP="00633486">
      <w:pPr>
        <w:pStyle w:val="Nagwek1"/>
      </w:pPr>
      <w:bookmarkStart w:id="9" w:name="_Toc371883852"/>
      <w:r>
        <w:t>CEL PODRÓŻY</w:t>
      </w:r>
      <w:r w:rsidR="00036171">
        <w:t xml:space="preserve"> </w:t>
      </w:r>
      <w:r w:rsidR="001E5E9B">
        <w:t>OSÓB ODWIEDZAJĄCYCH</w:t>
      </w:r>
      <w:r w:rsidR="00036171">
        <w:t xml:space="preserve"> </w:t>
      </w:r>
      <w:r w:rsidR="001E5E9B">
        <w:t>MAŁOPOLSKĘ</w:t>
      </w:r>
      <w:bookmarkEnd w:id="9"/>
    </w:p>
    <w:p w:rsidR="00F625EF" w:rsidRPr="00E531E4" w:rsidRDefault="001E5E9B" w:rsidP="00E204DC">
      <w:pPr>
        <w:spacing w:after="200" w:line="276" w:lineRule="auto"/>
        <w:jc w:val="both"/>
        <w:rPr>
          <w:rFonts w:ascii="Century Gothic" w:hAnsi="Century Gothic"/>
        </w:rPr>
      </w:pPr>
      <w:r w:rsidRPr="00E531E4">
        <w:rPr>
          <w:rFonts w:ascii="Century Gothic" w:hAnsi="Century Gothic"/>
        </w:rPr>
        <w:t>Zrealizowane badanie pokazało, iż we wszystkich czt</w:t>
      </w:r>
      <w:r w:rsidR="0013268D" w:rsidRPr="00E531E4">
        <w:rPr>
          <w:rFonts w:ascii="Century Gothic" w:hAnsi="Century Gothic"/>
        </w:rPr>
        <w:t>erech kategoriach respondentów</w:t>
      </w:r>
      <w:r w:rsidR="005F7F22">
        <w:rPr>
          <w:rFonts w:ascii="Century Gothic" w:hAnsi="Century Gothic"/>
        </w:rPr>
        <w:t xml:space="preserve"> </w:t>
      </w:r>
      <w:r w:rsidRPr="004F73D0">
        <w:rPr>
          <w:rFonts w:ascii="Century Gothic" w:hAnsi="Century Gothic"/>
          <w:b/>
          <w:color w:val="595959"/>
        </w:rPr>
        <w:t>dominującym</w:t>
      </w:r>
      <w:r w:rsidR="004A0E8A" w:rsidRPr="004F73D0">
        <w:rPr>
          <w:rFonts w:ascii="Century Gothic" w:hAnsi="Century Gothic"/>
          <w:b/>
          <w:color w:val="595959"/>
        </w:rPr>
        <w:t>i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="004A0E8A" w:rsidRPr="004F73D0">
        <w:rPr>
          <w:rFonts w:ascii="Century Gothic" w:hAnsi="Century Gothic"/>
          <w:b/>
          <w:color w:val="595959"/>
        </w:rPr>
        <w:t>celami</w:t>
      </w:r>
      <w:r w:rsidRPr="004F73D0">
        <w:rPr>
          <w:rFonts w:ascii="Century Gothic" w:hAnsi="Century Gothic"/>
          <w:b/>
          <w:color w:val="595959"/>
        </w:rPr>
        <w:t xml:space="preserve"> przyjazdu do Małopolski </w:t>
      </w:r>
      <w:r w:rsidR="004A0E8A" w:rsidRPr="004F73D0">
        <w:rPr>
          <w:rFonts w:ascii="Century Gothic" w:hAnsi="Century Gothic"/>
          <w:b/>
          <w:color w:val="595959"/>
        </w:rPr>
        <w:t>są:</w:t>
      </w:r>
      <w:r w:rsidR="00E7444D">
        <w:rPr>
          <w:rFonts w:ascii="Century Gothic" w:hAnsi="Century Gothic"/>
          <w:b/>
          <w:color w:val="595959"/>
        </w:rPr>
        <w:t xml:space="preserve"> </w:t>
      </w:r>
      <w:r w:rsidR="00E531E4" w:rsidRPr="004F73D0">
        <w:rPr>
          <w:rFonts w:ascii="Century Gothic" w:hAnsi="Century Gothic"/>
          <w:b/>
          <w:color w:val="595959"/>
        </w:rPr>
        <w:t xml:space="preserve">wypoczynek, </w:t>
      </w:r>
      <w:r w:rsidR="004A0E8A" w:rsidRPr="004F73D0">
        <w:rPr>
          <w:rFonts w:ascii="Century Gothic" w:hAnsi="Century Gothic"/>
          <w:b/>
          <w:color w:val="595959"/>
        </w:rPr>
        <w:t>zwiedzanie</w:t>
      </w:r>
      <w:r w:rsidRPr="004F73D0">
        <w:rPr>
          <w:rFonts w:ascii="Century Gothic" w:hAnsi="Century Gothic"/>
          <w:b/>
          <w:color w:val="595959"/>
        </w:rPr>
        <w:t xml:space="preserve"> zabytków</w:t>
      </w:r>
      <w:r w:rsidR="00E531E4" w:rsidRPr="004F73D0">
        <w:rPr>
          <w:rFonts w:ascii="Century Gothic" w:hAnsi="Century Gothic"/>
          <w:b/>
          <w:color w:val="595959"/>
        </w:rPr>
        <w:t xml:space="preserve"> oraz turystyka aktywna</w:t>
      </w:r>
      <w:r w:rsidRPr="004F73D0">
        <w:rPr>
          <w:rFonts w:ascii="Century Gothic" w:hAnsi="Century Gothic"/>
          <w:b/>
          <w:color w:val="595959"/>
        </w:rPr>
        <w:t>.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="00E531E4" w:rsidRPr="00E531E4">
        <w:rPr>
          <w:rFonts w:ascii="Century Gothic" w:hAnsi="Century Gothic"/>
        </w:rPr>
        <w:t>Turystyka aktywna jest istotniejsza dla odwiedzających krajowych (główny cel przyjazdu gości i drugi po wypoczynku cel przyjazdu turystów krajowych), natomiast odwiedzający zagraniczni znacznie częściej deklarują chęć zwiedzania zabytków</w:t>
      </w:r>
      <w:r w:rsidR="007A1F6D">
        <w:rPr>
          <w:rFonts w:ascii="Century Gothic" w:hAnsi="Century Gothic"/>
        </w:rPr>
        <w:t xml:space="preserve">. </w:t>
      </w:r>
      <w:r w:rsidR="00187F30" w:rsidRPr="00E531E4">
        <w:rPr>
          <w:rFonts w:ascii="Century Gothic" w:hAnsi="Century Gothic"/>
        </w:rPr>
        <w:t xml:space="preserve">Wśród </w:t>
      </w:r>
      <w:r w:rsidR="00F30E14" w:rsidRPr="00E531E4">
        <w:rPr>
          <w:rFonts w:ascii="Century Gothic" w:hAnsi="Century Gothic"/>
        </w:rPr>
        <w:lastRenderedPageBreak/>
        <w:t>turystów</w:t>
      </w:r>
      <w:r w:rsidR="00187F30" w:rsidRPr="00E531E4">
        <w:rPr>
          <w:rFonts w:ascii="Century Gothic" w:hAnsi="Century Gothic"/>
        </w:rPr>
        <w:t xml:space="preserve"> zagranic</w:t>
      </w:r>
      <w:r w:rsidR="00E204DC" w:rsidRPr="00E531E4">
        <w:rPr>
          <w:rFonts w:ascii="Century Gothic" w:hAnsi="Century Gothic"/>
        </w:rPr>
        <w:t xml:space="preserve">znych istotnym </w:t>
      </w:r>
      <w:r w:rsidR="00F30E14" w:rsidRPr="00E531E4">
        <w:rPr>
          <w:rFonts w:ascii="Century Gothic" w:hAnsi="Century Gothic"/>
        </w:rPr>
        <w:t>celem</w:t>
      </w:r>
      <w:r w:rsidR="00E204DC" w:rsidRPr="00E531E4">
        <w:rPr>
          <w:rFonts w:ascii="Century Gothic" w:hAnsi="Century Gothic"/>
        </w:rPr>
        <w:t xml:space="preserve"> wizyty w </w:t>
      </w:r>
      <w:r w:rsidR="00187F30" w:rsidRPr="00E531E4">
        <w:rPr>
          <w:rFonts w:ascii="Century Gothic" w:hAnsi="Century Gothic"/>
        </w:rPr>
        <w:t xml:space="preserve">Małopolsce </w:t>
      </w:r>
      <w:r w:rsidR="00F30E14" w:rsidRPr="00E531E4">
        <w:rPr>
          <w:rFonts w:ascii="Century Gothic" w:hAnsi="Century Gothic"/>
        </w:rPr>
        <w:t xml:space="preserve">są </w:t>
      </w:r>
      <w:r w:rsidR="00E531E4" w:rsidRPr="00E531E4">
        <w:rPr>
          <w:rFonts w:ascii="Century Gothic" w:hAnsi="Century Gothic"/>
        </w:rPr>
        <w:t>również odwi</w:t>
      </w:r>
      <w:r w:rsidR="002D4BC1">
        <w:rPr>
          <w:rFonts w:ascii="Century Gothic" w:hAnsi="Century Gothic"/>
        </w:rPr>
        <w:t>edziny u krewnych/znajomych oraz</w:t>
      </w:r>
      <w:r w:rsidR="005F7F22">
        <w:rPr>
          <w:rFonts w:ascii="Century Gothic" w:hAnsi="Century Gothic"/>
        </w:rPr>
        <w:t xml:space="preserve"> </w:t>
      </w:r>
      <w:r w:rsidR="00187F30" w:rsidRPr="00E531E4">
        <w:rPr>
          <w:rFonts w:ascii="Century Gothic" w:hAnsi="Century Gothic"/>
        </w:rPr>
        <w:t xml:space="preserve">rozrywka. </w:t>
      </w:r>
      <w:r w:rsidR="007A1F6D">
        <w:rPr>
          <w:rFonts w:ascii="Century Gothic" w:hAnsi="Century Gothic"/>
        </w:rPr>
        <w:t xml:space="preserve">Dużym zainteresowaniem w 2016 roku cieszą się pobyty o charakterze religijnym, co z pewnością ma związek </w:t>
      </w:r>
      <w:r w:rsidR="005F7F22">
        <w:rPr>
          <w:rFonts w:ascii="Century Gothic" w:hAnsi="Century Gothic"/>
        </w:rPr>
        <w:t>ze Światowymi Dniami Młodzieży, które odbywały</w:t>
      </w:r>
      <w:r w:rsidR="007A1F6D">
        <w:rPr>
          <w:rFonts w:ascii="Century Gothic" w:hAnsi="Century Gothic"/>
        </w:rPr>
        <w:t xml:space="preserve"> się w Krakowie. </w:t>
      </w:r>
      <w:r w:rsidR="00E531E4" w:rsidRPr="00E531E4">
        <w:rPr>
          <w:rFonts w:ascii="Century Gothic" w:hAnsi="Century Gothic"/>
        </w:rPr>
        <w:t xml:space="preserve">Odwiedzający spoza Polski stosunkowo często deklarują </w:t>
      </w:r>
      <w:r w:rsidR="002D4BC1">
        <w:rPr>
          <w:rFonts w:ascii="Century Gothic" w:hAnsi="Century Gothic"/>
        </w:rPr>
        <w:t xml:space="preserve">również, iż celem </w:t>
      </w:r>
      <w:r w:rsidR="00E531E4" w:rsidRPr="00E531E4">
        <w:rPr>
          <w:rFonts w:ascii="Century Gothic" w:hAnsi="Century Gothic"/>
        </w:rPr>
        <w:t xml:space="preserve">podróży </w:t>
      </w:r>
      <w:r w:rsidR="002D4BC1">
        <w:rPr>
          <w:rFonts w:ascii="Century Gothic" w:hAnsi="Century Gothic"/>
        </w:rPr>
        <w:t xml:space="preserve">są zakupy </w:t>
      </w:r>
      <w:r w:rsidR="005F7F22">
        <w:rPr>
          <w:rFonts w:ascii="Century Gothic" w:hAnsi="Century Gothic"/>
        </w:rPr>
        <w:t>(ok. 12%). N</w:t>
      </w:r>
      <w:r w:rsidR="00E531E4" w:rsidRPr="00E531E4">
        <w:rPr>
          <w:rFonts w:ascii="Century Gothic" w:hAnsi="Century Gothic"/>
        </w:rPr>
        <w:t xml:space="preserve">atomiast w przypadku </w:t>
      </w:r>
      <w:r w:rsidR="007A1F6D">
        <w:rPr>
          <w:rFonts w:ascii="Century Gothic" w:hAnsi="Century Gothic"/>
        </w:rPr>
        <w:t>turystów</w:t>
      </w:r>
      <w:r w:rsidR="00E531E4" w:rsidRPr="00E531E4">
        <w:rPr>
          <w:rFonts w:ascii="Century Gothic" w:hAnsi="Century Gothic"/>
        </w:rPr>
        <w:t xml:space="preserve"> kr</w:t>
      </w:r>
      <w:r w:rsidR="007A1F6D">
        <w:rPr>
          <w:rFonts w:ascii="Century Gothic" w:hAnsi="Century Gothic"/>
        </w:rPr>
        <w:t xml:space="preserve">ajowych </w:t>
      </w:r>
      <w:r w:rsidR="002D4BC1">
        <w:rPr>
          <w:rFonts w:ascii="Century Gothic" w:hAnsi="Century Gothic"/>
        </w:rPr>
        <w:t>zwraca uwagę</w:t>
      </w:r>
      <w:r w:rsidR="007A1F6D">
        <w:rPr>
          <w:rFonts w:ascii="Century Gothic" w:hAnsi="Century Gothic"/>
        </w:rPr>
        <w:t xml:space="preserve"> znaczne </w:t>
      </w:r>
      <w:r w:rsidR="00E531E4" w:rsidRPr="00E531E4">
        <w:rPr>
          <w:rFonts w:ascii="Century Gothic" w:hAnsi="Century Gothic"/>
        </w:rPr>
        <w:t xml:space="preserve">zainteresowanie </w:t>
      </w:r>
      <w:r w:rsidR="007A1F6D">
        <w:rPr>
          <w:rFonts w:ascii="Century Gothic" w:hAnsi="Century Gothic"/>
        </w:rPr>
        <w:t xml:space="preserve">pobytami zdrowotnymi. </w:t>
      </w:r>
    </w:p>
    <w:p w:rsidR="00367AAD" w:rsidRDefault="00367AAD" w:rsidP="00B93E0E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7</w:t>
        </w:r>
      </w:fldSimple>
      <w:r w:rsidR="00036171">
        <w:rPr>
          <w:noProof/>
        </w:rPr>
        <w:tab/>
      </w:r>
      <w:r>
        <w:t xml:space="preserve">Cele wizyty deklarowane </w:t>
      </w:r>
      <w:r w:rsidR="005D05EE">
        <w:t xml:space="preserve">przez odwiedzających Małopolskę </w:t>
      </w:r>
      <w:r w:rsidR="0029647E">
        <w:t>w 2016</w:t>
      </w:r>
      <w:r w:rsidR="00D6146F">
        <w:t xml:space="preserve"> roku </w:t>
      </w:r>
      <w:r w:rsidR="005D05EE">
        <w:t>(w %).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94"/>
        <w:gridCol w:w="1134"/>
        <w:gridCol w:w="1134"/>
        <w:gridCol w:w="1242"/>
        <w:gridCol w:w="1242"/>
      </w:tblGrid>
      <w:tr w:rsidR="00A516EF" w:rsidRPr="00900925" w:rsidTr="0029647E">
        <w:trPr>
          <w:trHeight w:val="2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16EF" w:rsidRPr="0029647E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9647E">
              <w:rPr>
                <w:rFonts w:ascii="Century Gothic" w:hAnsi="Century Gothic" w:cs="Arial"/>
                <w:b/>
                <w:szCs w:val="20"/>
              </w:rPr>
              <w:t>Lp.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16EF" w:rsidRPr="0029647E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9647E">
              <w:rPr>
                <w:rFonts w:ascii="Century Gothic" w:hAnsi="Century Gothic" w:cs="Arial"/>
                <w:b/>
                <w:szCs w:val="20"/>
              </w:rPr>
              <w:t>Cel wizyty (w 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16EF" w:rsidRPr="0029647E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9647E">
              <w:rPr>
                <w:rFonts w:ascii="Century Gothic" w:hAnsi="Century Gothic" w:cs="Arial"/>
                <w:b/>
                <w:szCs w:val="20"/>
              </w:rPr>
              <w:t>Odwiedzający krajowi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16EF" w:rsidRPr="0029647E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9647E">
              <w:rPr>
                <w:rFonts w:ascii="Century Gothic" w:hAnsi="Century Gothic" w:cs="Arial"/>
                <w:b/>
                <w:szCs w:val="20"/>
              </w:rPr>
              <w:t>Odwiedzający zagraniczni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goście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turyści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goście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turyści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Wypoczynek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78,0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65,4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Zwiedzanie zabytków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43,6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67,0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Turystyka aktywna (w tym narciarstwo</w:t>
            </w:r>
            <w:r w:rsidR="00C04D74">
              <w:rPr>
                <w:rFonts w:ascii="Century Gothic" w:hAnsi="Century Gothic" w:cs="Arial"/>
                <w:szCs w:val="20"/>
              </w:rPr>
              <w:t>, rowery</w:t>
            </w:r>
            <w:r w:rsidRPr="00C04D74">
              <w:rPr>
                <w:rFonts w:ascii="Century Gothic" w:hAnsi="Century Gothic" w:cs="Arial"/>
                <w:szCs w:val="20"/>
              </w:rPr>
              <w:t xml:space="preserve"> i wędrówki piesze)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55,3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30,6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25,5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/>
                <w:szCs w:val="20"/>
              </w:rPr>
              <w:t>Odwiedziny u przyjaciół lub rodziny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15,6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24,9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Rozrywka, pobyt w restauracjach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20,2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Cel religijny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20,2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Zakupy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12,1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Sprawy służbowe/interesy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2,9</w:t>
            </w:r>
          </w:p>
        </w:tc>
      </w:tr>
      <w:tr w:rsidR="00A516EF" w:rsidRPr="00900925" w:rsidTr="0088627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6EF" w:rsidRPr="00C04D74" w:rsidRDefault="00A516EF" w:rsidP="00AD7F42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C04D74">
              <w:rPr>
                <w:rFonts w:ascii="Century Gothic" w:hAnsi="Century Gothic" w:cs="Arial"/>
                <w:b/>
                <w:szCs w:val="20"/>
              </w:rPr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A516EF" w:rsidP="00AD7F42">
            <w:pPr>
              <w:rPr>
                <w:rFonts w:ascii="Century Gothic" w:hAnsi="Century Gothic" w:cs="Arial"/>
                <w:szCs w:val="20"/>
              </w:rPr>
            </w:pPr>
            <w:r w:rsidRPr="00C04D74">
              <w:rPr>
                <w:rFonts w:ascii="Century Gothic" w:hAnsi="Century Gothic" w:cs="Arial"/>
                <w:szCs w:val="20"/>
              </w:rPr>
              <w:t>Cel zdrowotny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29647E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13,0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EF" w:rsidRPr="00C04D74" w:rsidRDefault="007A1F6D" w:rsidP="00AD7F42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5,8</w:t>
            </w:r>
          </w:p>
        </w:tc>
      </w:tr>
    </w:tbl>
    <w:p w:rsidR="0088627F" w:rsidRDefault="0088627F" w:rsidP="0088627F">
      <w:pPr>
        <w:pStyle w:val="Tekstpodstawowy"/>
        <w:spacing w:after="0"/>
        <w:rPr>
          <w:rFonts w:ascii="Century Gothic" w:hAnsi="Century Gothic"/>
        </w:rPr>
      </w:pPr>
    </w:p>
    <w:p w:rsidR="00EE04C0" w:rsidRDefault="00BE20C6" w:rsidP="00EE04C0">
      <w:pPr>
        <w:pStyle w:val="Tekstpodstawowy"/>
        <w:rPr>
          <w:rFonts w:ascii="Century Gothic" w:hAnsi="Century Gothic"/>
          <w:szCs w:val="20"/>
        </w:rPr>
      </w:pPr>
      <w:r w:rsidRPr="00BE20C6">
        <w:rPr>
          <w:rFonts w:ascii="Century Gothic" w:hAnsi="Century Gothic"/>
        </w:rPr>
        <w:t xml:space="preserve">Biorąc pod uwagę specyfikę sezonu zimowego i znaczenie sportów zimowych dla rozwoju turystyki w województwie małopolskim warto podkreślić, iż </w:t>
      </w:r>
      <w:r w:rsidR="007A1F6D">
        <w:rPr>
          <w:rFonts w:ascii="Century Gothic" w:hAnsi="Century Gothic"/>
          <w:szCs w:val="20"/>
        </w:rPr>
        <w:t>49</w:t>
      </w:r>
      <w:r w:rsidRPr="00BE20C6">
        <w:rPr>
          <w:rFonts w:ascii="Century Gothic" w:hAnsi="Century Gothic"/>
          <w:szCs w:val="20"/>
        </w:rPr>
        <w:t xml:space="preserve">% odwiedzających krajowych oraz </w:t>
      </w:r>
      <w:r w:rsidR="007A1F6D">
        <w:rPr>
          <w:rFonts w:ascii="Century Gothic" w:hAnsi="Century Gothic"/>
          <w:szCs w:val="20"/>
        </w:rPr>
        <w:t>18</w:t>
      </w:r>
      <w:r w:rsidRPr="00BE20C6">
        <w:rPr>
          <w:rFonts w:ascii="Century Gothic" w:hAnsi="Century Gothic"/>
          <w:szCs w:val="20"/>
        </w:rPr>
        <w:t xml:space="preserve">% odwiedzających </w:t>
      </w:r>
      <w:r w:rsidRPr="007A1F6D">
        <w:rPr>
          <w:rFonts w:ascii="Century Gothic" w:hAnsi="Century Gothic"/>
        </w:rPr>
        <w:t>zagranicznych</w:t>
      </w:r>
      <w:r w:rsidR="004369B3">
        <w:rPr>
          <w:rFonts w:ascii="Century Gothic" w:hAnsi="Century Gothic"/>
        </w:rPr>
        <w:t>,</w:t>
      </w:r>
      <w:r w:rsidRPr="007A1F6D">
        <w:rPr>
          <w:rFonts w:ascii="Century Gothic" w:hAnsi="Century Gothic"/>
        </w:rPr>
        <w:t xml:space="preserve"> ankietowanych w sezonie zimowym</w:t>
      </w:r>
      <w:r w:rsidR="004369B3">
        <w:rPr>
          <w:rFonts w:ascii="Century Gothic" w:hAnsi="Century Gothic"/>
        </w:rPr>
        <w:t>,</w:t>
      </w:r>
      <w:r w:rsidRPr="007A1F6D">
        <w:rPr>
          <w:rFonts w:ascii="Century Gothic" w:hAnsi="Century Gothic"/>
        </w:rPr>
        <w:t xml:space="preserve"> deklarowało korzystanie </w:t>
      </w:r>
      <w:r w:rsidRPr="00BE20C6">
        <w:rPr>
          <w:rFonts w:ascii="Century Gothic" w:hAnsi="Century Gothic"/>
        </w:rPr>
        <w:t xml:space="preserve">z infrastruktury narciarskiej. </w:t>
      </w:r>
      <w:r w:rsidRPr="007A1F6D">
        <w:rPr>
          <w:rFonts w:ascii="Century Gothic" w:hAnsi="Century Gothic"/>
        </w:rPr>
        <w:t>N</w:t>
      </w:r>
      <w:r w:rsidR="00CA215B" w:rsidRPr="007A1F6D">
        <w:rPr>
          <w:rFonts w:ascii="Century Gothic" w:hAnsi="Century Gothic"/>
        </w:rPr>
        <w:t xml:space="preserve">arciarstwo i </w:t>
      </w:r>
      <w:r w:rsidRPr="007A1F6D">
        <w:rPr>
          <w:rFonts w:ascii="Century Gothic" w:hAnsi="Century Gothic"/>
        </w:rPr>
        <w:t>snowboarding to cele podró</w:t>
      </w:r>
      <w:r w:rsidR="007A1F6D" w:rsidRPr="007A1F6D">
        <w:rPr>
          <w:rFonts w:ascii="Century Gothic" w:hAnsi="Century Gothic"/>
        </w:rPr>
        <w:t xml:space="preserve">ży do Małopolski, które zyskują na znaczeniu wśród </w:t>
      </w:r>
      <w:r w:rsidRPr="007A1F6D">
        <w:rPr>
          <w:rFonts w:ascii="Century Gothic" w:hAnsi="Century Gothic"/>
        </w:rPr>
        <w:t>odwiedzających</w:t>
      </w:r>
      <w:bookmarkStart w:id="10" w:name="_Toc354221322"/>
      <w:bookmarkStart w:id="11" w:name="_Toc354221553"/>
      <w:r w:rsidR="005F7F22">
        <w:rPr>
          <w:rFonts w:ascii="Century Gothic" w:hAnsi="Century Gothic"/>
        </w:rPr>
        <w:t xml:space="preserve"> </w:t>
      </w:r>
      <w:r w:rsidR="007A1F6D">
        <w:rPr>
          <w:rFonts w:ascii="Century Gothic" w:hAnsi="Century Gothic"/>
          <w:szCs w:val="20"/>
        </w:rPr>
        <w:t xml:space="preserve">krajowych. </w:t>
      </w:r>
      <w:r w:rsidR="004369B3">
        <w:rPr>
          <w:rFonts w:ascii="Century Gothic" w:hAnsi="Century Gothic"/>
          <w:b/>
          <w:color w:val="595959"/>
        </w:rPr>
        <w:t>Szacuje się, iż z </w:t>
      </w:r>
      <w:r w:rsidR="007A1F6D" w:rsidRPr="004369B3">
        <w:rPr>
          <w:rFonts w:ascii="Century Gothic" w:hAnsi="Century Gothic"/>
          <w:b/>
          <w:color w:val="595959"/>
        </w:rPr>
        <w:t>oferty narciarskiej Małopolski skorzystało w I kwartale 2016 roku ok. 1,5 mln osób.</w:t>
      </w:r>
    </w:p>
    <w:p w:rsidR="005C1395" w:rsidRPr="008E29B6" w:rsidRDefault="005C1395" w:rsidP="00633486">
      <w:pPr>
        <w:pStyle w:val="Nagwek1"/>
      </w:pPr>
      <w:r>
        <w:t>DŁUGOŚĆ I CZĘSTOTLIWOŚĆ POBYTU W MAŁOPOLSCE</w:t>
      </w:r>
    </w:p>
    <w:p w:rsidR="00E47AD4" w:rsidRDefault="00B0504F" w:rsidP="00E47AD4">
      <w:pPr>
        <w:pStyle w:val="Tekstpodstawowy"/>
        <w:rPr>
          <w:rFonts w:ascii="Century Gothic" w:hAnsi="Century Gothic"/>
        </w:rPr>
      </w:pPr>
      <w:bookmarkStart w:id="12" w:name="_Toc371895513"/>
      <w:r w:rsidRPr="00B0504F">
        <w:rPr>
          <w:rFonts w:ascii="Century Gothic" w:hAnsi="Century Gothic"/>
        </w:rPr>
        <w:t xml:space="preserve">Turyści przebywający w Małopolsce w 2016 roku najczęściej decydowali się na pobyt liczący od 4 do 7 nocy (38,9%), natomiast 30,1% deklarowało pobyt obejmujący od 2 do 3 noclegów. Z jednego noclegu korzystał co jedenasty turysta, natomiast częściej niż co piąty nocował na obszarze Małopolski powyżej 7 razy. W bieżącym okresie badawczym </w:t>
      </w:r>
      <w:r w:rsidR="00E47AD4">
        <w:rPr>
          <w:rFonts w:ascii="Century Gothic" w:hAnsi="Century Gothic"/>
        </w:rPr>
        <w:t xml:space="preserve">średnia </w:t>
      </w:r>
      <w:r w:rsidRPr="00B0504F">
        <w:rPr>
          <w:rFonts w:ascii="Century Gothic" w:hAnsi="Century Gothic"/>
        </w:rPr>
        <w:t>liczba noclegów deklarowana przez odwiedzających krajowych jest mniejsza od deklarowanej przez odwiedzających zagranicznych.</w:t>
      </w:r>
      <w:r w:rsidR="005F7F22">
        <w:rPr>
          <w:rFonts w:ascii="Century Gothic" w:hAnsi="Century Gothic"/>
        </w:rPr>
        <w:t xml:space="preserve"> </w:t>
      </w:r>
      <w:r w:rsidR="00E47AD4" w:rsidRPr="00BE20C6">
        <w:rPr>
          <w:rFonts w:ascii="Century Gothic" w:hAnsi="Century Gothic"/>
        </w:rPr>
        <w:t>C</w:t>
      </w:r>
      <w:r w:rsidR="00036171">
        <w:rPr>
          <w:rFonts w:ascii="Century Gothic" w:hAnsi="Century Gothic"/>
        </w:rPr>
        <w:t>zas pobytu turystów krajowych w </w:t>
      </w:r>
      <w:r w:rsidR="00E47AD4" w:rsidRPr="00BE20C6">
        <w:rPr>
          <w:rFonts w:ascii="Century Gothic" w:hAnsi="Century Gothic"/>
        </w:rPr>
        <w:t xml:space="preserve">Małopolsce </w:t>
      </w:r>
      <w:r w:rsidR="00E47AD4">
        <w:rPr>
          <w:rFonts w:ascii="Century Gothic" w:hAnsi="Century Gothic"/>
        </w:rPr>
        <w:t>uległ nieznacznemu skróceniu w stosunku</w:t>
      </w:r>
      <w:r w:rsidR="00036171">
        <w:rPr>
          <w:rFonts w:ascii="Century Gothic" w:hAnsi="Century Gothic"/>
        </w:rPr>
        <w:t xml:space="preserve"> do roku ubiegłego, natomiast w </w:t>
      </w:r>
      <w:r w:rsidR="00E47AD4">
        <w:rPr>
          <w:rFonts w:ascii="Century Gothic" w:hAnsi="Century Gothic"/>
        </w:rPr>
        <w:t>przypadku</w:t>
      </w:r>
      <w:r w:rsidR="00E47AD4" w:rsidRPr="00BE20C6">
        <w:rPr>
          <w:rFonts w:ascii="Century Gothic" w:hAnsi="Century Gothic"/>
        </w:rPr>
        <w:t xml:space="preserve"> turystów zagranicznych </w:t>
      </w:r>
      <w:r w:rsidR="00E47AD4">
        <w:rPr>
          <w:rFonts w:ascii="Century Gothic" w:hAnsi="Century Gothic"/>
        </w:rPr>
        <w:t xml:space="preserve">mówić można o </w:t>
      </w:r>
      <w:r w:rsidR="00E47AD4" w:rsidRPr="00B0504F">
        <w:rPr>
          <w:rFonts w:ascii="Century Gothic" w:hAnsi="Century Gothic"/>
        </w:rPr>
        <w:t>utrzymaniu przeciętnego czasu pobytu</w:t>
      </w:r>
      <w:r w:rsidR="00E47AD4">
        <w:rPr>
          <w:rFonts w:ascii="Century Gothic" w:hAnsi="Century Gothic"/>
        </w:rPr>
        <w:t>.</w:t>
      </w:r>
    </w:p>
    <w:p w:rsidR="005C1395" w:rsidRDefault="00036171" w:rsidP="005C1395">
      <w:pPr>
        <w:pStyle w:val="Tytu"/>
      </w:pPr>
      <w:r>
        <w:t>Wykres 9</w:t>
      </w:r>
      <w:r>
        <w:tab/>
      </w:r>
      <w:r w:rsidR="005C1395">
        <w:t xml:space="preserve"> Długość pobytu turystów na terenie </w:t>
      </w:r>
      <w:r w:rsidR="00B0504F">
        <w:t>województwa małopolskiego w 2016</w:t>
      </w:r>
      <w:r w:rsidR="005C1395">
        <w:t xml:space="preserve"> roku.</w:t>
      </w:r>
      <w:bookmarkEnd w:id="12"/>
    </w:p>
    <w:p w:rsidR="005C1395" w:rsidRPr="00BE20C6" w:rsidRDefault="000109EE" w:rsidP="00036171">
      <w:pPr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5762117" cy="1803654"/>
            <wp:effectExtent l="12192" t="6096" r="7366" b="0"/>
            <wp:docPr id="7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1395" w:rsidRDefault="005C1395" w:rsidP="005C1395">
      <w:pPr>
        <w:spacing w:line="276" w:lineRule="auto"/>
      </w:pPr>
    </w:p>
    <w:p w:rsidR="00E47AD4" w:rsidRPr="00E47AD4" w:rsidRDefault="00E47AD4" w:rsidP="00E47AD4">
      <w:pPr>
        <w:pStyle w:val="Tekstpodstawowy"/>
        <w:rPr>
          <w:rFonts w:ascii="Century Gothic" w:hAnsi="Century Gothic"/>
        </w:rPr>
      </w:pPr>
      <w:bookmarkStart w:id="13" w:name="_Toc371895516"/>
      <w:r w:rsidRPr="00E47AD4">
        <w:rPr>
          <w:rFonts w:ascii="Century Gothic" w:hAnsi="Century Gothic"/>
        </w:rPr>
        <w:lastRenderedPageBreak/>
        <w:t xml:space="preserve">Pobyt w Małopolsce po raz pierwszy w życiu deklarował co dziesiąty odwiedzający krajowy i aż co drugi </w:t>
      </w:r>
      <w:r>
        <w:rPr>
          <w:rFonts w:ascii="Century Gothic" w:hAnsi="Century Gothic"/>
        </w:rPr>
        <w:t>odwiedzający</w:t>
      </w:r>
      <w:r w:rsidRPr="00E47AD4">
        <w:rPr>
          <w:rFonts w:ascii="Century Gothic" w:hAnsi="Century Gothic"/>
        </w:rPr>
        <w:t xml:space="preserve"> zagraniczny</w:t>
      </w:r>
      <w:r>
        <w:rPr>
          <w:rFonts w:ascii="Century Gothic" w:hAnsi="Century Gothic"/>
        </w:rPr>
        <w:t>. W</w:t>
      </w:r>
      <w:r w:rsidRPr="00E47AD4">
        <w:rPr>
          <w:rFonts w:ascii="Century Gothic" w:hAnsi="Century Gothic"/>
        </w:rPr>
        <w:t>izyty w Małopolsce częściej niż 2 razy w roku deklaruje co czwarty odwiedzający krajowy oraz co dziesiąty rezydent innego państwa</w:t>
      </w:r>
      <w:r>
        <w:rPr>
          <w:rFonts w:ascii="Century Gothic" w:hAnsi="Century Gothic"/>
        </w:rPr>
        <w:t xml:space="preserve">. </w:t>
      </w:r>
    </w:p>
    <w:p w:rsidR="005C1395" w:rsidRDefault="00036171" w:rsidP="005C1395">
      <w:pPr>
        <w:pStyle w:val="Tytu"/>
      </w:pPr>
      <w:r>
        <w:t xml:space="preserve">Wykres 10 </w:t>
      </w:r>
      <w:r>
        <w:tab/>
      </w:r>
      <w:r w:rsidR="005C1395">
        <w:t xml:space="preserve">Częstotliwość pobytu odwiedzających krajowych i zagranicznych w </w:t>
      </w:r>
      <w:bookmarkEnd w:id="13"/>
      <w:r>
        <w:t>Małopolsce w </w:t>
      </w:r>
      <w:r w:rsidR="00E47AD4">
        <w:t>2016</w:t>
      </w:r>
      <w:r>
        <w:t xml:space="preserve"> roku</w:t>
      </w:r>
    </w:p>
    <w:p w:rsidR="00E47AD4" w:rsidRDefault="000109EE" w:rsidP="0088627F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2117" cy="1803654"/>
            <wp:effectExtent l="12192" t="6096" r="7366" b="0"/>
            <wp:docPr id="8" name="Wykres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7AD4" w:rsidRPr="005C1395" w:rsidRDefault="00E47AD4" w:rsidP="005C1395"/>
    <w:p w:rsidR="00D564C9" w:rsidRDefault="00536677" w:rsidP="00633486">
      <w:pPr>
        <w:pStyle w:val="Nagwek1"/>
      </w:pPr>
      <w:bookmarkStart w:id="14" w:name="_Toc371883853"/>
      <w:bookmarkEnd w:id="10"/>
      <w:bookmarkEnd w:id="11"/>
      <w:r>
        <w:t>F</w:t>
      </w:r>
      <w:r w:rsidR="003A0BC7">
        <w:t>ORMA ZAKWATEROWANIA</w:t>
      </w:r>
      <w:bookmarkEnd w:id="14"/>
    </w:p>
    <w:p w:rsidR="00FC4007" w:rsidRPr="00FC4007" w:rsidRDefault="000419DF" w:rsidP="00FC4007">
      <w:pPr>
        <w:pStyle w:val="Tekstpodstawowy"/>
        <w:rPr>
          <w:rFonts w:ascii="Century Gothic" w:hAnsi="Century Gothic"/>
        </w:rPr>
      </w:pPr>
      <w:bookmarkStart w:id="15" w:name="_Toc371895509"/>
      <w:r w:rsidRPr="000419DF">
        <w:rPr>
          <w:rFonts w:ascii="Century Gothic" w:hAnsi="Century Gothic"/>
        </w:rPr>
        <w:t>Wśród turystów polskich największą popularnością cieszą się kwatery prywatne (w tym agroturystyczne) wybierane przez 1/3 odwiedzających Małopolskę</w:t>
      </w:r>
      <w:r w:rsidR="005F7F22">
        <w:rPr>
          <w:rFonts w:ascii="Century Gothic" w:hAnsi="Century Gothic"/>
        </w:rPr>
        <w:t>, a w drugiej kolejności pensjonaty</w:t>
      </w:r>
      <w:r w:rsidRPr="000419DF">
        <w:rPr>
          <w:rFonts w:ascii="Century Gothic" w:hAnsi="Century Gothic"/>
        </w:rPr>
        <w:t xml:space="preserve"> wybierane przez 18,3% odwiedzających region oraz hotele, z których korzystało 16,6% turystów krajowych</w:t>
      </w:r>
      <w:r>
        <w:rPr>
          <w:rFonts w:ascii="Century Gothic" w:hAnsi="Century Gothic"/>
        </w:rPr>
        <w:t>.</w:t>
      </w:r>
      <w:r w:rsidRPr="000419DF">
        <w:rPr>
          <w:rFonts w:ascii="Century Gothic" w:hAnsi="Century Gothic"/>
        </w:rPr>
        <w:t xml:space="preserve"> Z bazy noclegowej nie korzysta 12,4% turystów krajowych </w:t>
      </w:r>
      <w:r>
        <w:rPr>
          <w:rFonts w:ascii="Century Gothic" w:hAnsi="Century Gothic"/>
        </w:rPr>
        <w:t>(</w:t>
      </w:r>
      <w:r w:rsidR="004369B3">
        <w:rPr>
          <w:rFonts w:ascii="Century Gothic" w:hAnsi="Century Gothic"/>
        </w:rPr>
        <w:t>nocleg u </w:t>
      </w:r>
      <w:r w:rsidRPr="000419DF">
        <w:rPr>
          <w:rFonts w:ascii="Century Gothic" w:hAnsi="Century Gothic"/>
        </w:rPr>
        <w:t>rodziny lub znajomych</w:t>
      </w:r>
      <w:r>
        <w:rPr>
          <w:rFonts w:ascii="Century Gothic" w:hAnsi="Century Gothic"/>
        </w:rPr>
        <w:t>)</w:t>
      </w:r>
      <w:r w:rsidRPr="000419DF">
        <w:rPr>
          <w:rFonts w:ascii="Century Gothic" w:hAnsi="Century Gothic"/>
        </w:rPr>
        <w:t xml:space="preserve">. </w:t>
      </w:r>
      <w:r w:rsidR="00FC4007">
        <w:rPr>
          <w:rFonts w:ascii="Century Gothic" w:hAnsi="Century Gothic"/>
        </w:rPr>
        <w:t>Hierarchia preferowanych form za</w:t>
      </w:r>
      <w:r w:rsidR="004369B3">
        <w:rPr>
          <w:rFonts w:ascii="Century Gothic" w:hAnsi="Century Gothic"/>
        </w:rPr>
        <w:t>kwaterowania nie zmieniła się w </w:t>
      </w:r>
      <w:r w:rsidR="00FC4007">
        <w:rPr>
          <w:rFonts w:ascii="Century Gothic" w:hAnsi="Century Gothic"/>
        </w:rPr>
        <w:t xml:space="preserve">ostatnich latach. </w:t>
      </w:r>
    </w:p>
    <w:p w:rsidR="00EC0A09" w:rsidRDefault="000132E1" w:rsidP="00B93E0E">
      <w:pPr>
        <w:pStyle w:val="Tytu"/>
      </w:pPr>
      <w:r>
        <w:t xml:space="preserve">Wykres </w:t>
      </w:r>
      <w:r w:rsidR="00CA215B">
        <w:t>7</w:t>
      </w:r>
      <w:r w:rsidR="005F7F22">
        <w:t xml:space="preserve"> </w:t>
      </w:r>
      <w:r w:rsidR="00036171">
        <w:t xml:space="preserve">     </w:t>
      </w:r>
      <w:r w:rsidR="00EC0A09" w:rsidRPr="006A4C53">
        <w:t xml:space="preserve">Forma zakwaterowania turystów </w:t>
      </w:r>
      <w:r w:rsidR="00EC0A09">
        <w:t>krajowych</w:t>
      </w:r>
      <w:r w:rsidR="00EC0A09" w:rsidRPr="006A4C53">
        <w:t xml:space="preserve"> na teren</w:t>
      </w:r>
      <w:r w:rsidR="000419DF">
        <w:t>ie Małopolski w latach 2008-2016</w:t>
      </w:r>
      <w:r w:rsidR="00036171">
        <w:t xml:space="preserve"> </w:t>
      </w:r>
      <w:r w:rsidR="00EC0A09" w:rsidRPr="006A4C53">
        <w:t>(w %).</w:t>
      </w:r>
      <w:bookmarkEnd w:id="15"/>
    </w:p>
    <w:p w:rsidR="004369B3" w:rsidRDefault="000109EE" w:rsidP="004369B3">
      <w:pPr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5761990" cy="4500000"/>
            <wp:effectExtent l="0" t="0" r="0" b="0"/>
            <wp:docPr id="9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16" w:name="_Toc371895511"/>
    </w:p>
    <w:p w:rsidR="005C5E1B" w:rsidRPr="0088627F" w:rsidRDefault="005F7F22" w:rsidP="00A423C7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Turyści zagraniczni</w:t>
      </w:r>
      <w:r w:rsidR="000419DF" w:rsidRPr="000419DF">
        <w:rPr>
          <w:rFonts w:ascii="Century Gothic" w:hAnsi="Century Gothic"/>
        </w:rPr>
        <w:t xml:space="preserve"> znacznie częściej niż krajowi korzystają </w:t>
      </w:r>
      <w:r w:rsidR="004369B3">
        <w:rPr>
          <w:rFonts w:ascii="Century Gothic" w:hAnsi="Century Gothic"/>
        </w:rPr>
        <w:t>z noclegów w hotelach (</w:t>
      </w:r>
      <w:r w:rsidR="000419DF">
        <w:rPr>
          <w:rFonts w:ascii="Century Gothic" w:hAnsi="Century Gothic"/>
        </w:rPr>
        <w:t xml:space="preserve">prawie </w:t>
      </w:r>
      <w:r w:rsidR="000419DF" w:rsidRPr="000419DF">
        <w:rPr>
          <w:rFonts w:ascii="Century Gothic" w:hAnsi="Century Gothic"/>
        </w:rPr>
        <w:t>40% turystów zagranicznych</w:t>
      </w:r>
      <w:r w:rsidR="004369B3">
        <w:rPr>
          <w:rFonts w:ascii="Century Gothic" w:hAnsi="Century Gothic"/>
        </w:rPr>
        <w:t xml:space="preserve">), główne trzygwiazdkowych i czterogwiazdkowych. </w:t>
      </w:r>
      <w:r w:rsidR="000419DF" w:rsidRPr="000419DF">
        <w:rPr>
          <w:rFonts w:ascii="Century Gothic" w:hAnsi="Century Gothic"/>
        </w:rPr>
        <w:t>Drugą pod względem popularności formą zakwaterowania są noclegi u znajomych i członków rodziny, które wybrał co piąty turysta zagraniczny. Koncentrując się wyłącznie na obiektach noclegowych</w:t>
      </w:r>
      <w:r w:rsidR="004369B3">
        <w:rPr>
          <w:rFonts w:ascii="Century Gothic" w:hAnsi="Century Gothic"/>
        </w:rPr>
        <w:t xml:space="preserve">, na drugim miejscu (po hotelach) </w:t>
      </w:r>
      <w:r w:rsidR="000419DF" w:rsidRPr="000419DF">
        <w:rPr>
          <w:rFonts w:ascii="Century Gothic" w:hAnsi="Century Gothic"/>
        </w:rPr>
        <w:t>w</w:t>
      </w:r>
      <w:r w:rsidR="004369B3">
        <w:rPr>
          <w:rFonts w:ascii="Century Gothic" w:hAnsi="Century Gothic"/>
        </w:rPr>
        <w:t xml:space="preserve">ymienić należy kwatery prywatne, </w:t>
      </w:r>
      <w:r w:rsidR="000419DF" w:rsidRPr="000419DF">
        <w:rPr>
          <w:rFonts w:ascii="Century Gothic" w:hAnsi="Century Gothic"/>
        </w:rPr>
        <w:t>z których korzystało 15,1% nocujących, co oznacza, że różnica mi</w:t>
      </w:r>
      <w:r w:rsidR="004369B3">
        <w:rPr>
          <w:rFonts w:ascii="Century Gothic" w:hAnsi="Century Gothic"/>
        </w:rPr>
        <w:t>ędzy pierwszą a drugą pozycją w </w:t>
      </w:r>
      <w:r w:rsidR="000419DF" w:rsidRPr="000419DF">
        <w:rPr>
          <w:rFonts w:ascii="Century Gothic" w:hAnsi="Century Gothic"/>
        </w:rPr>
        <w:t>rankingu ty</w:t>
      </w:r>
      <w:r w:rsidR="005C5E1B">
        <w:rPr>
          <w:rFonts w:ascii="Century Gothic" w:hAnsi="Century Gothic"/>
        </w:rPr>
        <w:t>ch obiektów wynosi niemal 25%. Hierarchia preferowanych form zakwaterowania nie zmieniła się w ostatnich latach.</w:t>
      </w:r>
    </w:p>
    <w:p w:rsidR="00EC0A09" w:rsidRDefault="00FC4007" w:rsidP="00B93E0E">
      <w:pPr>
        <w:pStyle w:val="Tytu"/>
      </w:pPr>
      <w:r>
        <w:t xml:space="preserve">Wykres </w:t>
      </w:r>
      <w:bookmarkEnd w:id="16"/>
      <w:r w:rsidR="00CA215B">
        <w:t>8</w:t>
      </w:r>
      <w:r w:rsidR="005F7F22">
        <w:t xml:space="preserve"> </w:t>
      </w:r>
      <w:r w:rsidR="00036171">
        <w:t xml:space="preserve">     </w:t>
      </w:r>
      <w:r w:rsidRPr="00EE04C0">
        <w:rPr>
          <w:spacing w:val="-4"/>
        </w:rPr>
        <w:t>Forma zakwaterowania turystów zagranicznych na terenie Małopolski w </w:t>
      </w:r>
      <w:r w:rsidR="004369B3">
        <w:rPr>
          <w:spacing w:val="-4"/>
        </w:rPr>
        <w:t>latach 2008-2016</w:t>
      </w:r>
      <w:r w:rsidR="00B92D74" w:rsidRPr="00EE04C0">
        <w:rPr>
          <w:spacing w:val="-4"/>
        </w:rPr>
        <w:t xml:space="preserve"> (w %).</w:t>
      </w:r>
    </w:p>
    <w:p w:rsidR="00975D19" w:rsidRDefault="000109EE" w:rsidP="00E204DC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762117" cy="4316190"/>
            <wp:effectExtent l="12192" t="6096" r="7366" b="2064"/>
            <wp:docPr id="10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12B53" w:rsidRDefault="00E12B53" w:rsidP="00895183">
      <w:pPr>
        <w:spacing w:line="276" w:lineRule="auto"/>
        <w:jc w:val="both"/>
      </w:pPr>
    </w:p>
    <w:p w:rsidR="003F6BC7" w:rsidRDefault="003F6BC7" w:rsidP="00633486">
      <w:pPr>
        <w:pStyle w:val="Nagwek1"/>
      </w:pPr>
      <w:bookmarkStart w:id="17" w:name="_Toc371883856"/>
      <w:r w:rsidRPr="001D68F3">
        <w:t>ŚRODEK TRANSPORTU ODWIEDZAJ</w:t>
      </w:r>
      <w:r>
        <w:t>ĄCYCH WOJEWÓDZTWO MAŁOPOLSKIE</w:t>
      </w:r>
      <w:bookmarkEnd w:id="17"/>
    </w:p>
    <w:p w:rsidR="003F6BC7" w:rsidRPr="00E12B53" w:rsidRDefault="003F6BC7" w:rsidP="003F6BC7">
      <w:pPr>
        <w:pStyle w:val="Tekstpodstawowy"/>
        <w:rPr>
          <w:rFonts w:ascii="Century Gothic" w:hAnsi="Century Gothic"/>
        </w:rPr>
      </w:pPr>
      <w:r w:rsidRPr="00E12B53">
        <w:rPr>
          <w:rFonts w:ascii="Century Gothic" w:hAnsi="Century Gothic"/>
        </w:rPr>
        <w:t xml:space="preserve">Osoby decydujące się </w:t>
      </w:r>
      <w:r w:rsidR="00F35B57">
        <w:rPr>
          <w:rFonts w:ascii="Century Gothic" w:hAnsi="Century Gothic"/>
        </w:rPr>
        <w:t>na odwiedzenie Małopolski w 2016</w:t>
      </w:r>
      <w:r w:rsidRPr="00E12B53">
        <w:rPr>
          <w:rFonts w:ascii="Century Gothic" w:hAnsi="Century Gothic"/>
        </w:rPr>
        <w:t xml:space="preserve"> roku najczęściej docierały na jej obszar za pomocą samochodu – łącznie z tej</w:t>
      </w:r>
      <w:r w:rsidR="00F35B57">
        <w:rPr>
          <w:rFonts w:ascii="Century Gothic" w:hAnsi="Century Gothic"/>
        </w:rPr>
        <w:t xml:space="preserve"> formy transportu skorzystało 70</w:t>
      </w:r>
      <w:r w:rsidRPr="00E12B53">
        <w:rPr>
          <w:rFonts w:ascii="Century Gothic" w:hAnsi="Century Gothic"/>
        </w:rPr>
        <w:t>% przyjezdnych. Pozostałe środki transportu wykorzystywane są ze zdecydowanie mniejszą częstotl</w:t>
      </w:r>
      <w:r w:rsidR="00F35B57">
        <w:rPr>
          <w:rFonts w:ascii="Century Gothic" w:hAnsi="Century Gothic"/>
        </w:rPr>
        <w:t xml:space="preserve">iwością: </w:t>
      </w:r>
      <w:proofErr w:type="spellStart"/>
      <w:r w:rsidR="00F35B57">
        <w:rPr>
          <w:rFonts w:ascii="Century Gothic" w:hAnsi="Century Gothic"/>
        </w:rPr>
        <w:t>bus</w:t>
      </w:r>
      <w:proofErr w:type="spellEnd"/>
      <w:r w:rsidR="00F35B57">
        <w:rPr>
          <w:rFonts w:ascii="Century Gothic" w:hAnsi="Century Gothic"/>
        </w:rPr>
        <w:t>/autobus kursowy (12</w:t>
      </w:r>
      <w:r w:rsidRPr="00E12B53">
        <w:rPr>
          <w:rFonts w:ascii="Century Gothic" w:hAnsi="Century Gothic"/>
        </w:rPr>
        <w:t xml:space="preserve">%), </w:t>
      </w:r>
      <w:proofErr w:type="spellStart"/>
      <w:r w:rsidRPr="00E12B53">
        <w:rPr>
          <w:rFonts w:ascii="Century Gothic" w:hAnsi="Century Gothic"/>
        </w:rPr>
        <w:t>bus</w:t>
      </w:r>
      <w:proofErr w:type="spellEnd"/>
      <w:r w:rsidRPr="00E12B53">
        <w:rPr>
          <w:rFonts w:ascii="Century Gothic" w:hAnsi="Century Gothic"/>
        </w:rPr>
        <w:t>/auto</w:t>
      </w:r>
      <w:r w:rsidR="00F35B57">
        <w:rPr>
          <w:rFonts w:ascii="Century Gothic" w:hAnsi="Century Gothic"/>
        </w:rPr>
        <w:t>kar wycieczkowy (11%), pociąg (10</w:t>
      </w:r>
      <w:r w:rsidRPr="00E12B53">
        <w:rPr>
          <w:rFonts w:ascii="Century Gothic" w:hAnsi="Century Gothic"/>
        </w:rPr>
        <w:t xml:space="preserve">%), samolot (6%). </w:t>
      </w:r>
      <w:r w:rsidRPr="00E12B53">
        <w:rPr>
          <w:rFonts w:ascii="Century Gothic" w:hAnsi="Century Gothic"/>
          <w:b/>
          <w:color w:val="595959"/>
        </w:rPr>
        <w:t>Środek transportu silnie różnicuje odwiedzających krajowych i zagranicznych.</w:t>
      </w:r>
    </w:p>
    <w:p w:rsidR="003F6BC7" w:rsidRDefault="003F6BC7" w:rsidP="003F6BC7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8</w:t>
        </w:r>
      </w:fldSimple>
      <w:r w:rsidR="00036171">
        <w:t xml:space="preserve"> </w:t>
      </w:r>
      <w:r w:rsidR="00036171">
        <w:tab/>
      </w:r>
      <w:r>
        <w:t>Środek transportu odwiedzających wykorzystywany w podróży do Małopolski.</w:t>
      </w: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664"/>
        <w:gridCol w:w="1417"/>
        <w:gridCol w:w="1418"/>
        <w:gridCol w:w="1466"/>
        <w:gridCol w:w="1467"/>
      </w:tblGrid>
      <w:tr w:rsidR="003F6BC7" w:rsidRPr="00EA4641" w:rsidTr="00F35B57">
        <w:trPr>
          <w:cantSplit/>
          <w:trHeight w:val="284"/>
          <w:jc w:val="center"/>
        </w:trPr>
        <w:tc>
          <w:tcPr>
            <w:tcW w:w="592" w:type="dxa"/>
            <w:vMerge w:val="restart"/>
            <w:shd w:val="clear" w:color="auto" w:fill="92D050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FB9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664" w:type="dxa"/>
            <w:vMerge w:val="restart"/>
            <w:shd w:val="clear" w:color="auto" w:fill="92D050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FB9">
              <w:rPr>
                <w:rFonts w:ascii="Century Gothic" w:hAnsi="Century Gothic"/>
                <w:b/>
                <w:sz w:val="18"/>
                <w:szCs w:val="18"/>
              </w:rPr>
              <w:t xml:space="preserve">Środek transportu </w:t>
            </w: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FB9">
              <w:rPr>
                <w:rFonts w:ascii="Century Gothic" w:hAnsi="Century Gothic"/>
                <w:b/>
                <w:sz w:val="18"/>
                <w:szCs w:val="18"/>
              </w:rPr>
              <w:t>Odwiedzający krajowi (%)</w:t>
            </w:r>
          </w:p>
        </w:tc>
        <w:tc>
          <w:tcPr>
            <w:tcW w:w="2933" w:type="dxa"/>
            <w:gridSpan w:val="2"/>
            <w:shd w:val="clear" w:color="auto" w:fill="92D050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FB9">
              <w:rPr>
                <w:rFonts w:ascii="Century Gothic" w:hAnsi="Century Gothic"/>
                <w:b/>
                <w:sz w:val="18"/>
                <w:szCs w:val="18"/>
              </w:rPr>
              <w:t>Odwiedzający zagraniczni (%)</w:t>
            </w:r>
          </w:p>
        </w:tc>
      </w:tr>
      <w:tr w:rsidR="003F6BC7" w:rsidRPr="008F2A42" w:rsidTr="00F35B57">
        <w:trPr>
          <w:cantSplit/>
          <w:trHeight w:val="284"/>
          <w:jc w:val="center"/>
        </w:trPr>
        <w:tc>
          <w:tcPr>
            <w:tcW w:w="592" w:type="dxa"/>
            <w:vMerge/>
            <w:shd w:val="clear" w:color="auto" w:fill="D9D9D9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4" w:type="dxa"/>
            <w:vMerge/>
            <w:shd w:val="clear" w:color="auto" w:fill="D9D9D9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TURYŚCI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GOŚCIE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TURYŚCI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3F6BC7" w:rsidRPr="00187FB9" w:rsidRDefault="003F6BC7" w:rsidP="002C68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GOŚCIE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Samochód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71,3%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80,2%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49,3%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68,9%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Samolot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0,3%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0,2%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38,1%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23,0%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Pociąg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11,0%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4,5%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11,9%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4,9%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Bus kursowy/regularnej linii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11,2%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11,9%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13,6%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13,1%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Bus wycieczkowy/autokar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11,2%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4,7%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17,9%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13,1%</w:t>
            </w:r>
          </w:p>
        </w:tc>
      </w:tr>
      <w:tr w:rsidR="00F35B57" w:rsidRPr="00BA47A0" w:rsidTr="004369B3">
        <w:trPr>
          <w:cantSplit/>
          <w:trHeight w:val="284"/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F35B57" w:rsidRPr="00187FB9" w:rsidRDefault="00F35B57" w:rsidP="00F35B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5B57" w:rsidRPr="00187FB9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187FB9">
              <w:rPr>
                <w:rFonts w:ascii="Century Gothic" w:hAnsi="Century Gothic"/>
                <w:sz w:val="18"/>
                <w:szCs w:val="18"/>
              </w:rPr>
              <w:t>Inny środek transportu</w:t>
            </w:r>
          </w:p>
        </w:tc>
        <w:tc>
          <w:tcPr>
            <w:tcW w:w="141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0,5%</w:t>
            </w:r>
          </w:p>
        </w:tc>
        <w:tc>
          <w:tcPr>
            <w:tcW w:w="1418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0,7%</w:t>
            </w:r>
          </w:p>
        </w:tc>
        <w:tc>
          <w:tcPr>
            <w:tcW w:w="1466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3,0%</w:t>
            </w:r>
          </w:p>
        </w:tc>
        <w:tc>
          <w:tcPr>
            <w:tcW w:w="1467" w:type="dxa"/>
            <w:vAlign w:val="center"/>
          </w:tcPr>
          <w:p w:rsidR="00F35B57" w:rsidRPr="00F35B57" w:rsidRDefault="00F35B57" w:rsidP="004369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5B57">
              <w:rPr>
                <w:rFonts w:ascii="Century Gothic" w:hAnsi="Century Gothic"/>
                <w:sz w:val="18"/>
                <w:szCs w:val="18"/>
              </w:rPr>
              <w:t>0,0%</w:t>
            </w:r>
          </w:p>
        </w:tc>
      </w:tr>
    </w:tbl>
    <w:p w:rsidR="00F35B57" w:rsidRDefault="00F35B57" w:rsidP="008003BC">
      <w:pPr>
        <w:pStyle w:val="Tekstpodstawowy"/>
        <w:rPr>
          <w:rFonts w:ascii="Century Gothic" w:hAnsi="Century Gothic"/>
        </w:rPr>
      </w:pPr>
      <w:r w:rsidRPr="00F35B57">
        <w:rPr>
          <w:rFonts w:ascii="Century Gothic" w:hAnsi="Century Gothic"/>
        </w:rPr>
        <w:lastRenderedPageBreak/>
        <w:t>Wśród odwiedzających krajowych zdecydowanie d</w:t>
      </w:r>
      <w:r w:rsidR="004369B3">
        <w:rPr>
          <w:rFonts w:ascii="Century Gothic" w:hAnsi="Century Gothic"/>
        </w:rPr>
        <w:t>ominuje transport samochodowy</w:t>
      </w:r>
      <w:r w:rsidR="005F7F22">
        <w:rPr>
          <w:rFonts w:ascii="Century Gothic" w:hAnsi="Century Gothic"/>
        </w:rPr>
        <w:t>,</w:t>
      </w:r>
      <w:r w:rsidR="004369B3">
        <w:rPr>
          <w:rFonts w:ascii="Century Gothic" w:hAnsi="Century Gothic"/>
        </w:rPr>
        <w:t xml:space="preserve"> a </w:t>
      </w:r>
      <w:r w:rsidRPr="00F35B57">
        <w:rPr>
          <w:rFonts w:ascii="Century Gothic" w:hAnsi="Century Gothic"/>
        </w:rPr>
        <w:t>transport lotniczy wykorzystywany jest w stopniu marginalnym - przez nie więcej jak 0,3% podróżnych. Rozkład odpowiedzi udzielonych przez gości i turystów krajowych jest zbliżony, jednak widać wśród gości większe wykorzystanie samochodów</w:t>
      </w:r>
      <w:r w:rsidR="004369B3">
        <w:rPr>
          <w:rFonts w:ascii="Century Gothic" w:hAnsi="Century Gothic"/>
        </w:rPr>
        <w:t xml:space="preserve">, </w:t>
      </w:r>
      <w:r w:rsidRPr="00F35B57">
        <w:rPr>
          <w:rFonts w:ascii="Century Gothic" w:hAnsi="Century Gothic"/>
        </w:rPr>
        <w:t>kosztem busów wycieczkowych i pociągów</w:t>
      </w:r>
      <w:r>
        <w:rPr>
          <w:rFonts w:ascii="Century Gothic" w:hAnsi="Century Gothic"/>
        </w:rPr>
        <w:t xml:space="preserve">. </w:t>
      </w:r>
      <w:r w:rsidR="004369B3">
        <w:rPr>
          <w:rFonts w:ascii="Century Gothic" w:hAnsi="Century Gothic"/>
        </w:rPr>
        <w:t>Również g</w:t>
      </w:r>
      <w:r w:rsidRPr="00F35B57">
        <w:rPr>
          <w:rFonts w:ascii="Century Gothic" w:hAnsi="Century Gothic"/>
        </w:rPr>
        <w:t xml:space="preserve">oście i turyści </w:t>
      </w:r>
      <w:r>
        <w:rPr>
          <w:rFonts w:ascii="Century Gothic" w:hAnsi="Century Gothic"/>
        </w:rPr>
        <w:t xml:space="preserve">zagraniczni </w:t>
      </w:r>
      <w:r w:rsidRPr="00F35B57">
        <w:rPr>
          <w:rFonts w:ascii="Century Gothic" w:hAnsi="Century Gothic"/>
        </w:rPr>
        <w:t>najcz</w:t>
      </w:r>
      <w:r w:rsidR="005F7F22">
        <w:rPr>
          <w:rFonts w:ascii="Century Gothic" w:hAnsi="Century Gothic"/>
        </w:rPr>
        <w:t>ęściej przyjeżdżają samochodami. J</w:t>
      </w:r>
      <w:r>
        <w:rPr>
          <w:rFonts w:ascii="Century Gothic" w:hAnsi="Century Gothic"/>
        </w:rPr>
        <w:t xml:space="preserve">ednak drugim </w:t>
      </w:r>
      <w:r w:rsidRPr="00F35B57">
        <w:rPr>
          <w:rFonts w:ascii="Century Gothic" w:hAnsi="Century Gothic"/>
        </w:rPr>
        <w:t>pod względem popularności środkiem transportu są samoloty</w:t>
      </w:r>
      <w:r w:rsidR="004369B3">
        <w:rPr>
          <w:rFonts w:ascii="Century Gothic" w:hAnsi="Century Gothic"/>
        </w:rPr>
        <w:t xml:space="preserve">. </w:t>
      </w:r>
      <w:r w:rsidRPr="00F35B57">
        <w:rPr>
          <w:rFonts w:ascii="Century Gothic" w:hAnsi="Century Gothic"/>
        </w:rPr>
        <w:t>Z transportu lotniczego korzystało 38,1% turystów i 23% gości zagranicznych.</w:t>
      </w:r>
      <w:r w:rsidR="005F7F22">
        <w:rPr>
          <w:rFonts w:ascii="Century Gothic" w:hAnsi="Century Gothic"/>
        </w:rPr>
        <w:t xml:space="preserve"> </w:t>
      </w:r>
      <w:r w:rsidR="00036171">
        <w:rPr>
          <w:rFonts w:ascii="Century Gothic" w:hAnsi="Century Gothic"/>
        </w:rPr>
        <w:t>Wyniki z </w:t>
      </w:r>
      <w:r w:rsidRPr="00F35B57">
        <w:rPr>
          <w:rFonts w:ascii="Century Gothic" w:hAnsi="Century Gothic"/>
        </w:rPr>
        <w:t xml:space="preserve">bieżącego okresu badawczego są bardzo zbliżone </w:t>
      </w:r>
      <w:r w:rsidR="00036171">
        <w:rPr>
          <w:rFonts w:ascii="Century Gothic" w:hAnsi="Century Gothic"/>
        </w:rPr>
        <w:t>do wyników dla roku ubiegłego i </w:t>
      </w:r>
      <w:r w:rsidRPr="00F35B57">
        <w:rPr>
          <w:rFonts w:ascii="Century Gothic" w:hAnsi="Century Gothic"/>
        </w:rPr>
        <w:t>potwierdzają zatrzymanie tendencji w zakresie rosnącej dominacji transportu samochodowego.</w:t>
      </w:r>
    </w:p>
    <w:p w:rsidR="003F6BC7" w:rsidRDefault="003F6BC7" w:rsidP="00633486">
      <w:pPr>
        <w:pStyle w:val="Nagwek1"/>
      </w:pPr>
      <w:bookmarkStart w:id="18" w:name="_Toc371883860"/>
      <w:r>
        <w:t>NAJWIĘKSZE</w:t>
      </w:r>
      <w:r w:rsidRPr="001D68F3">
        <w:t xml:space="preserve"> ATRAKCJE TURYSTYCZ</w:t>
      </w:r>
      <w:r>
        <w:t>NE WOJEWÓDZTWA MAŁOPOLSKIE</w:t>
      </w:r>
      <w:bookmarkEnd w:id="18"/>
      <w:r w:rsidR="004369B3">
        <w:t>GO</w:t>
      </w:r>
    </w:p>
    <w:p w:rsidR="003F6BC7" w:rsidRPr="003F6BC7" w:rsidRDefault="005F7F22" w:rsidP="003F6BC7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t>Odwiedzający krajowi</w:t>
      </w:r>
      <w:r w:rsidR="003F6BC7" w:rsidRPr="008003BC">
        <w:rPr>
          <w:rFonts w:ascii="Century Gothic" w:hAnsi="Century Gothic"/>
        </w:rPr>
        <w:t xml:space="preserve"> pytani o najbardziej atrakcyjne mie</w:t>
      </w:r>
      <w:r>
        <w:rPr>
          <w:rFonts w:ascii="Century Gothic" w:hAnsi="Century Gothic"/>
        </w:rPr>
        <w:t xml:space="preserve">jsca w województwie małopolskim, </w:t>
      </w:r>
      <w:r w:rsidR="003F6BC7" w:rsidRPr="008003BC">
        <w:rPr>
          <w:rFonts w:ascii="Century Gothic" w:hAnsi="Century Gothic"/>
        </w:rPr>
        <w:t>wskazywali najczęściej na Kraków. W drugiej kolejności wym</w:t>
      </w:r>
      <w:r w:rsidR="00756EED">
        <w:rPr>
          <w:rFonts w:ascii="Century Gothic" w:hAnsi="Century Gothic"/>
        </w:rPr>
        <w:t>ieniano Zakopane (46</w:t>
      </w:r>
      <w:r w:rsidR="003F6BC7" w:rsidRPr="008003BC">
        <w:rPr>
          <w:rFonts w:ascii="Century Gothic" w:hAnsi="Century Gothic"/>
        </w:rPr>
        <w:t>% ankiet</w:t>
      </w:r>
      <w:r w:rsidR="00756EED">
        <w:rPr>
          <w:rFonts w:ascii="Century Gothic" w:hAnsi="Century Gothic"/>
        </w:rPr>
        <w:t>owanych), a następnie „góry” (26</w:t>
      </w:r>
      <w:r w:rsidR="003F6BC7" w:rsidRPr="008003BC">
        <w:rPr>
          <w:rFonts w:ascii="Century Gothic" w:hAnsi="Century Gothic"/>
        </w:rPr>
        <w:t>%</w:t>
      </w:r>
      <w:r w:rsidR="00756EED">
        <w:rPr>
          <w:rFonts w:ascii="Century Gothic" w:hAnsi="Century Gothic"/>
        </w:rPr>
        <w:t>), Kopalnię Soli w Wieliczce (18%) oraz Krynicę Zdrój (12%). Kraków i</w:t>
      </w:r>
      <w:r w:rsidR="003F6BC7" w:rsidRPr="008003BC">
        <w:rPr>
          <w:rFonts w:ascii="Century Gothic" w:hAnsi="Century Gothic"/>
        </w:rPr>
        <w:t xml:space="preserve"> Zakopane utrzymują swoje czołowe miejsca</w:t>
      </w:r>
      <w:r w:rsidR="00756EED">
        <w:rPr>
          <w:rFonts w:ascii="Century Gothic" w:hAnsi="Century Gothic"/>
        </w:rPr>
        <w:t xml:space="preserve"> w hierarchii atrakcji, </w:t>
      </w:r>
      <w:r w:rsidR="004369B3">
        <w:rPr>
          <w:rFonts w:ascii="Century Gothic" w:hAnsi="Century Gothic"/>
        </w:rPr>
        <w:t>umocniła</w:t>
      </w:r>
      <w:r w:rsidR="00756EED">
        <w:rPr>
          <w:rFonts w:ascii="Century Gothic" w:hAnsi="Century Gothic"/>
        </w:rPr>
        <w:t xml:space="preserve"> się natomiast pozycja „gór”, które odebrały Wieliczce trzecią pozycję w hierarchii atrakcji. </w:t>
      </w:r>
    </w:p>
    <w:p w:rsidR="003F6BC7" w:rsidRDefault="003F6BC7" w:rsidP="003F6BC7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9</w:t>
        </w:r>
      </w:fldSimple>
      <w:r w:rsidR="00036171">
        <w:t xml:space="preserve"> </w:t>
      </w:r>
      <w:r w:rsidR="00036171">
        <w:tab/>
      </w:r>
      <w:r>
        <w:t>Główne atrakcje regionu w opinii</w:t>
      </w:r>
      <w:r w:rsidR="00F35B57">
        <w:t xml:space="preserve"> odwiedzających krajowych w 2016</w:t>
      </w:r>
      <w:r>
        <w:t xml:space="preserve"> roku.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4506"/>
        <w:gridCol w:w="1748"/>
        <w:gridCol w:w="2022"/>
      </w:tblGrid>
      <w:tr w:rsidR="00F35B57" w:rsidRPr="00B24AC6" w:rsidTr="00F104AE">
        <w:trPr>
          <w:trHeight w:val="45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5B57" w:rsidRPr="00F104AE" w:rsidRDefault="00F35B57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5B57" w:rsidRPr="00F104AE" w:rsidRDefault="00F35B57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Liczba wskazań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Procent odwiedzających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Kraków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3592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67%</w:t>
            </w:r>
          </w:p>
        </w:tc>
      </w:tr>
      <w:tr w:rsidR="00F35B57" w:rsidRPr="00246F3D" w:rsidTr="00F104AE">
        <w:trPr>
          <w:trHeight w:val="283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w tym: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     Kraków - Wawel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376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7%</w:t>
            </w:r>
          </w:p>
        </w:tc>
      </w:tr>
      <w:tr w:rsidR="00F35B57" w:rsidRPr="00246F3D" w:rsidTr="00F104AE">
        <w:trPr>
          <w:trHeight w:val="283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     Kraków - Rynek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249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Zakopane (w tym: Gubałówka)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2482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46%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3.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Góry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1416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26%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4.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Wieliczka (Kopalnia Soli)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944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18%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5.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Krynica Zdrój (w tym: Jaworzyna Krynicka)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638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12%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6.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Wadowice (Dom Jana Pawła II)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537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10%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7.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Szczawnica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482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9%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8.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Oświęcim (Muzeum Auschwitz-Birkenau)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433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9.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Białka Tatrzańska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432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10.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Bukowina Tatrzańska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324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6%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11.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Muszyna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279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5%</w:t>
            </w:r>
          </w:p>
        </w:tc>
      </w:tr>
      <w:tr w:rsidR="00F35B57" w:rsidRPr="00B24AC6" w:rsidTr="00F104AE">
        <w:trPr>
          <w:trHeight w:val="283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12.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35B57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Bochnia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249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57" w:rsidRPr="00F104AE" w:rsidRDefault="00F35B57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5%</w:t>
            </w:r>
          </w:p>
        </w:tc>
      </w:tr>
    </w:tbl>
    <w:p w:rsidR="003F6BC7" w:rsidRDefault="003F6BC7" w:rsidP="003F6BC7">
      <w:pPr>
        <w:spacing w:line="276" w:lineRule="auto"/>
        <w:jc w:val="both"/>
      </w:pPr>
    </w:p>
    <w:p w:rsidR="00756EED" w:rsidRPr="008003BC" w:rsidRDefault="00756EED" w:rsidP="003F6BC7">
      <w:pPr>
        <w:pStyle w:val="Tekstpodstawowy"/>
        <w:rPr>
          <w:rFonts w:ascii="Century Gothic" w:hAnsi="Century Gothic"/>
        </w:rPr>
      </w:pPr>
      <w:r w:rsidRPr="00756EED">
        <w:rPr>
          <w:rFonts w:ascii="Century Gothic" w:hAnsi="Century Gothic"/>
        </w:rPr>
        <w:t xml:space="preserve">Kraków jest kluczową atrakcją regionu także dla rezydentów zagranicznych, jednak tegoroczny wynik uznać należy za rekordowy, gdyż na </w:t>
      </w:r>
      <w:r w:rsidR="004369B3">
        <w:rPr>
          <w:rFonts w:ascii="Century Gothic" w:hAnsi="Century Gothic"/>
        </w:rPr>
        <w:t>stolicę Małopolski</w:t>
      </w:r>
      <w:r w:rsidRPr="00756EED">
        <w:rPr>
          <w:rFonts w:ascii="Century Gothic" w:hAnsi="Century Gothic"/>
        </w:rPr>
        <w:t xml:space="preserve"> wskazało niemal 90% odwiedzających spoza Polski. Warto podkreślić, </w:t>
      </w:r>
      <w:r>
        <w:rPr>
          <w:rFonts w:ascii="Century Gothic" w:hAnsi="Century Gothic"/>
        </w:rPr>
        <w:t xml:space="preserve">że </w:t>
      </w:r>
      <w:r w:rsidRPr="00756EED">
        <w:rPr>
          <w:rFonts w:ascii="Century Gothic" w:hAnsi="Century Gothic"/>
        </w:rPr>
        <w:t>pon</w:t>
      </w:r>
      <w:r w:rsidR="005F7F22">
        <w:rPr>
          <w:rFonts w:ascii="Century Gothic" w:hAnsi="Century Gothic"/>
        </w:rPr>
        <w:t>ad 20% rezydentów zagranicznych</w:t>
      </w:r>
      <w:r w:rsidRPr="00756EED">
        <w:rPr>
          <w:rFonts w:ascii="Century Gothic" w:hAnsi="Century Gothic"/>
        </w:rPr>
        <w:t xml:space="preserve"> pytanych o największą atrakcję Małopolski, wskazało konkretnie na Wawel oraz Krakowski Rynek. W drugiej kolejności wymieniano Zakopane (27%), a następnie Wieliczkę (Kopalnię Soli), Oświęcim (Muzeum Auschwitz-Birkenau), góry oraz Wadowice (Dom Jana Pawła II). Odwiedzający z zagranicy wymieniali mniejszą liczbę atrakcji niż odwiedzający krajowi – odpowiedzi były</w:t>
      </w:r>
      <w:r>
        <w:rPr>
          <w:rFonts w:ascii="Century Gothic" w:hAnsi="Century Gothic"/>
        </w:rPr>
        <w:t xml:space="preserve"> znacznie bardziej ujednolicone.</w:t>
      </w:r>
    </w:p>
    <w:p w:rsidR="003F6BC7" w:rsidRDefault="003F6BC7" w:rsidP="003F6BC7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10</w:t>
        </w:r>
      </w:fldSimple>
      <w:r w:rsidR="00036171">
        <w:tab/>
      </w:r>
      <w:r>
        <w:t>Główne atrakcje regionu w opinii odwi</w:t>
      </w:r>
      <w:r w:rsidR="00756EED">
        <w:t xml:space="preserve">edzających zagranicznych w 2016 </w:t>
      </w:r>
      <w:r>
        <w:t>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4216"/>
        <w:gridCol w:w="1746"/>
        <w:gridCol w:w="2459"/>
      </w:tblGrid>
      <w:tr w:rsidR="003F6BC7" w:rsidRPr="008003BC" w:rsidTr="00F104AE">
        <w:trPr>
          <w:trHeight w:val="283"/>
        </w:trPr>
        <w:tc>
          <w:tcPr>
            <w:tcW w:w="466" w:type="pct"/>
            <w:shd w:val="clear" w:color="auto" w:fill="92D050"/>
            <w:vAlign w:val="center"/>
          </w:tcPr>
          <w:p w:rsidR="003F6BC7" w:rsidRPr="00F104AE" w:rsidRDefault="003F6BC7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0" w:type="pct"/>
            <w:shd w:val="clear" w:color="auto" w:fill="92D050"/>
            <w:vAlign w:val="center"/>
          </w:tcPr>
          <w:p w:rsidR="003F6BC7" w:rsidRPr="00F104AE" w:rsidRDefault="003F6BC7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40" w:type="pct"/>
            <w:shd w:val="clear" w:color="auto" w:fill="92D050"/>
            <w:vAlign w:val="center"/>
          </w:tcPr>
          <w:p w:rsidR="003F6BC7" w:rsidRPr="00F104AE" w:rsidRDefault="003F6BC7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Liczba wskazań</w:t>
            </w:r>
          </w:p>
        </w:tc>
        <w:tc>
          <w:tcPr>
            <w:tcW w:w="1324" w:type="pct"/>
            <w:shd w:val="clear" w:color="auto" w:fill="92D050"/>
            <w:vAlign w:val="center"/>
          </w:tcPr>
          <w:p w:rsidR="003F6BC7" w:rsidRPr="00F104AE" w:rsidRDefault="003F6BC7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Procent odwiedzających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Kraków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889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89%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w tym: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       Kraków - Wawel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222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22%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 xml:space="preserve">       Kraków - Rynek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234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3.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Zakopane (w tym: Gubałówka)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271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27%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Wieliczka (Kopalnia Soli)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206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21%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5.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Oświęcim (Muzeum Auschwitz-Birkenau)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191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19%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6.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Góry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149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15%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7.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Wadowice (Dom Jana Pawła II)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86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9%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8.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Krynica (w tym: Jaworzyna Krynicka)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4%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9.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Ojców (Ojcowski Park Narodowy)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ind w:left="170" w:right="17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10.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Szczawnica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3%</w:t>
            </w:r>
          </w:p>
        </w:tc>
      </w:tr>
      <w:tr w:rsidR="00756EED" w:rsidRPr="008003BC" w:rsidTr="00F104AE">
        <w:trPr>
          <w:trHeight w:val="283"/>
        </w:trPr>
        <w:tc>
          <w:tcPr>
            <w:tcW w:w="466" w:type="pct"/>
            <w:shd w:val="clear" w:color="auto" w:fill="D9D9D9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11.</w:t>
            </w:r>
          </w:p>
        </w:tc>
        <w:tc>
          <w:tcPr>
            <w:tcW w:w="2270" w:type="pct"/>
            <w:vAlign w:val="center"/>
          </w:tcPr>
          <w:p w:rsidR="00756EED" w:rsidRPr="00F104AE" w:rsidRDefault="00756EED" w:rsidP="00756EED">
            <w:pPr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Kalwaria Zebrzydowska</w:t>
            </w:r>
          </w:p>
        </w:tc>
        <w:tc>
          <w:tcPr>
            <w:tcW w:w="940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1324" w:type="pct"/>
            <w:vAlign w:val="center"/>
          </w:tcPr>
          <w:p w:rsidR="00756EED" w:rsidRPr="00F104AE" w:rsidRDefault="00756EED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04AE">
              <w:rPr>
                <w:rFonts w:ascii="Century Gothic" w:hAnsi="Century Gothic"/>
                <w:sz w:val="18"/>
                <w:szCs w:val="18"/>
              </w:rPr>
              <w:t>3%</w:t>
            </w:r>
          </w:p>
        </w:tc>
      </w:tr>
    </w:tbl>
    <w:p w:rsidR="003F6BC7" w:rsidRDefault="003F6BC7" w:rsidP="003F6BC7">
      <w:pPr>
        <w:pStyle w:val="Tekstpodstawowy"/>
        <w:spacing w:after="0" w:line="240" w:lineRule="auto"/>
        <w:rPr>
          <w:rFonts w:ascii="Century Gothic" w:hAnsi="Century Gothic"/>
        </w:rPr>
      </w:pPr>
    </w:p>
    <w:p w:rsidR="003F6BC7" w:rsidRPr="009C2218" w:rsidRDefault="003F6BC7" w:rsidP="00633486">
      <w:pPr>
        <w:pStyle w:val="Nagwek1"/>
      </w:pPr>
      <w:bookmarkStart w:id="19" w:name="_Toc371883858"/>
      <w:r>
        <w:t>ŹRÓDŁA INFORMACJI O MAŁOPOLSCE</w:t>
      </w:r>
      <w:bookmarkEnd w:id="19"/>
    </w:p>
    <w:p w:rsidR="00BF4543" w:rsidRPr="00BF4543" w:rsidRDefault="003F6BC7" w:rsidP="00BF4543">
      <w:pPr>
        <w:pStyle w:val="Tekstpodstawowy"/>
        <w:rPr>
          <w:rFonts w:ascii="Century Gothic" w:hAnsi="Century Gothic"/>
        </w:rPr>
      </w:pPr>
      <w:r w:rsidRPr="00680BB9">
        <w:rPr>
          <w:rFonts w:ascii="Century Gothic" w:hAnsi="Century Gothic"/>
        </w:rPr>
        <w:t xml:space="preserve">Uzyskane wyniki pokazują jednoznacznie, iż </w:t>
      </w:r>
      <w:r w:rsidRPr="001D6584">
        <w:rPr>
          <w:rFonts w:ascii="Century Gothic" w:hAnsi="Century Gothic"/>
          <w:b/>
          <w:color w:val="595959"/>
        </w:rPr>
        <w:t>najważniejszym źródłem wiedzy o Małopolsce i jej atrakcjach jest Internet</w:t>
      </w:r>
      <w:r w:rsidRPr="00680BB9">
        <w:rPr>
          <w:rFonts w:ascii="Century Gothic" w:hAnsi="Century Gothic"/>
        </w:rPr>
        <w:t xml:space="preserve">, </w:t>
      </w:r>
      <w:r w:rsidR="005F7F22">
        <w:rPr>
          <w:rFonts w:ascii="Century Gothic" w:hAnsi="Century Gothic"/>
        </w:rPr>
        <w:t xml:space="preserve">który wykorzystuje </w:t>
      </w:r>
      <w:r w:rsidR="00BF4543">
        <w:rPr>
          <w:rFonts w:ascii="Century Gothic" w:hAnsi="Century Gothic"/>
        </w:rPr>
        <w:t>73</w:t>
      </w:r>
      <w:r w:rsidR="00BF4543" w:rsidRPr="00BF4543">
        <w:rPr>
          <w:rFonts w:ascii="Century Gothic" w:hAnsi="Century Gothic"/>
        </w:rPr>
        <w:t>%</w:t>
      </w:r>
      <w:r w:rsidR="00BF4543">
        <w:rPr>
          <w:rFonts w:ascii="Century Gothic" w:hAnsi="Century Gothic"/>
        </w:rPr>
        <w:t xml:space="preserve"> odwiedzających krajowych i 63% </w:t>
      </w:r>
      <w:r w:rsidR="00BF4543" w:rsidRPr="00BF4543">
        <w:rPr>
          <w:rFonts w:ascii="Century Gothic" w:hAnsi="Century Gothic"/>
        </w:rPr>
        <w:t>zagranicznych.</w:t>
      </w:r>
      <w:r w:rsidR="005F7F22">
        <w:rPr>
          <w:rFonts w:ascii="Century Gothic" w:hAnsi="Century Gothic"/>
        </w:rPr>
        <w:t xml:space="preserve"> </w:t>
      </w:r>
      <w:r w:rsidRPr="00680BB9">
        <w:rPr>
          <w:rFonts w:ascii="Century Gothic" w:hAnsi="Century Gothic"/>
        </w:rPr>
        <w:t xml:space="preserve">W drugiej kolejności wskazywano na pozyskiwanie wiedzy </w:t>
      </w:r>
      <w:r>
        <w:rPr>
          <w:rFonts w:ascii="Century Gothic" w:hAnsi="Century Gothic"/>
        </w:rPr>
        <w:t>od rodziny i </w:t>
      </w:r>
      <w:r w:rsidR="00BF4543">
        <w:rPr>
          <w:rFonts w:ascii="Century Gothic" w:hAnsi="Century Gothic"/>
        </w:rPr>
        <w:t>znajomych (40% odwiedzających krajowych i 36</w:t>
      </w:r>
      <w:r w:rsidRPr="00680BB9">
        <w:rPr>
          <w:rFonts w:ascii="Century Gothic" w:hAnsi="Century Gothic"/>
        </w:rPr>
        <w:t>% zagranicznych), a następnie na wykorzystanie przewodników turystycznych, choć te są popularniejsze wśród odwiedzających z zagra</w:t>
      </w:r>
      <w:r>
        <w:rPr>
          <w:rFonts w:ascii="Century Gothic" w:hAnsi="Century Gothic"/>
        </w:rPr>
        <w:t>nicy (</w:t>
      </w:r>
      <w:r w:rsidR="00BF4543">
        <w:rPr>
          <w:rFonts w:ascii="Century Gothic" w:hAnsi="Century Gothic"/>
        </w:rPr>
        <w:t>34%) niż z Polski (22</w:t>
      </w:r>
      <w:r>
        <w:rPr>
          <w:rFonts w:ascii="Century Gothic" w:hAnsi="Century Gothic"/>
        </w:rPr>
        <w:t xml:space="preserve">%). </w:t>
      </w:r>
      <w:bookmarkStart w:id="20" w:name="_Toc371895528"/>
      <w:r w:rsidR="00BF4543" w:rsidRPr="00BF4543">
        <w:rPr>
          <w:rFonts w:ascii="Century Gothic" w:hAnsi="Century Gothic"/>
        </w:rPr>
        <w:t>Co piąty odwied</w:t>
      </w:r>
      <w:r w:rsidR="004369B3">
        <w:rPr>
          <w:rFonts w:ascii="Century Gothic" w:hAnsi="Century Gothic"/>
        </w:rPr>
        <w:t>zający krajowy czerpie wiedzę o </w:t>
      </w:r>
      <w:r w:rsidR="00BF4543" w:rsidRPr="00BF4543">
        <w:rPr>
          <w:rFonts w:ascii="Century Gothic" w:hAnsi="Century Gothic"/>
        </w:rPr>
        <w:t>Małopolsce z mediów, tj.: z telewizj</w:t>
      </w:r>
      <w:r w:rsidR="00BF4543">
        <w:rPr>
          <w:rFonts w:ascii="Century Gothic" w:hAnsi="Century Gothic"/>
        </w:rPr>
        <w:t>i, prasy lub radia (łącznie 21</w:t>
      </w:r>
      <w:r w:rsidR="00BF4543" w:rsidRPr="00BF4543">
        <w:rPr>
          <w:rFonts w:ascii="Century Gothic" w:hAnsi="Century Gothic"/>
        </w:rPr>
        <w:t>%), gdy wśród odwiedzających zagranicznych na źródła te wskazywała rzad</w:t>
      </w:r>
      <w:r w:rsidR="00E57A91">
        <w:rPr>
          <w:rFonts w:ascii="Century Gothic" w:hAnsi="Century Gothic"/>
        </w:rPr>
        <w:t>ziej niż co dziesiąta osoba (9</w:t>
      </w:r>
      <w:r w:rsidR="00BF4543" w:rsidRPr="00BF4543">
        <w:rPr>
          <w:rFonts w:ascii="Century Gothic" w:hAnsi="Century Gothic"/>
        </w:rPr>
        <w:t>%). Odwiedzający zagraniczni częściej niż krajowi czerpią wiedzę o Małopols</w:t>
      </w:r>
      <w:r w:rsidR="00E57A91">
        <w:rPr>
          <w:rFonts w:ascii="Century Gothic" w:hAnsi="Century Gothic"/>
        </w:rPr>
        <w:t>ce z katalogów biur podróży (7</w:t>
      </w:r>
      <w:r w:rsidR="00BF4543" w:rsidRPr="00BF4543">
        <w:rPr>
          <w:rFonts w:ascii="Century Gothic" w:hAnsi="Century Gothic"/>
        </w:rPr>
        <w:t>%) oraz z Ośrod</w:t>
      </w:r>
      <w:r w:rsidR="00E57A91">
        <w:rPr>
          <w:rFonts w:ascii="Century Gothic" w:hAnsi="Century Gothic"/>
        </w:rPr>
        <w:t>ków Informacji Turystycznej (6</w:t>
      </w:r>
      <w:r w:rsidR="00BF4543" w:rsidRPr="00BF4543">
        <w:rPr>
          <w:rFonts w:ascii="Century Gothic" w:hAnsi="Century Gothic"/>
        </w:rPr>
        <w:t xml:space="preserve">%). Ze źródeł tych korzysta mniej niż 3% odwiedzających krajowych. </w:t>
      </w:r>
    </w:p>
    <w:p w:rsidR="003F6BC7" w:rsidRDefault="00036171" w:rsidP="003F6BC7">
      <w:pPr>
        <w:pStyle w:val="Tytu"/>
      </w:pPr>
      <w:r>
        <w:t>Wykres 11</w:t>
      </w:r>
      <w:r>
        <w:tab/>
      </w:r>
      <w:r w:rsidR="003F6BC7">
        <w:t>Źródła informacji o województwie małopolskim lub odwiedzanych miejscach wskazywane przez odwiedzających krajowych i zagranicznych w 201</w:t>
      </w:r>
      <w:bookmarkEnd w:id="20"/>
      <w:r w:rsidR="00BF4543">
        <w:t>6</w:t>
      </w:r>
      <w:r w:rsidR="003F6BC7">
        <w:t xml:space="preserve"> roku.</w:t>
      </w:r>
    </w:p>
    <w:p w:rsidR="003F6BC7" w:rsidRDefault="000109EE" w:rsidP="003F6BC7">
      <w:pPr>
        <w:pStyle w:val="Tytu"/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5762667" cy="3241929"/>
            <wp:effectExtent l="12192" t="6096" r="6816" b="0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6BC7" w:rsidRDefault="003F6BC7" w:rsidP="003F6BC7">
      <w:pPr>
        <w:pStyle w:val="Tekstpodstawowy"/>
        <w:spacing w:after="0" w:line="240" w:lineRule="auto"/>
        <w:rPr>
          <w:rFonts w:ascii="Century Gothic" w:hAnsi="Century Gothic"/>
        </w:rPr>
      </w:pPr>
    </w:p>
    <w:p w:rsidR="00E57A91" w:rsidRDefault="00E57A91" w:rsidP="003F6BC7">
      <w:pPr>
        <w:pStyle w:val="Tekstpodstawowy"/>
        <w:spacing w:after="0" w:line="240" w:lineRule="auto"/>
        <w:rPr>
          <w:rFonts w:ascii="Century Gothic" w:hAnsi="Century Gothic"/>
        </w:rPr>
      </w:pPr>
    </w:p>
    <w:p w:rsidR="00081D3C" w:rsidRDefault="00C3428D" w:rsidP="00633486">
      <w:pPr>
        <w:pStyle w:val="Nagwek1"/>
      </w:pPr>
      <w:bookmarkStart w:id="21" w:name="_Toc371883861"/>
      <w:r w:rsidRPr="00221358">
        <w:t>OCENA JAKOŚCI OFERTY TURYSTYCZNEJ WOJEWÓDZTWA MAŁOPOLSKIEGO</w:t>
      </w:r>
      <w:bookmarkEnd w:id="21"/>
    </w:p>
    <w:p w:rsidR="00E57A91" w:rsidRDefault="00E57A91" w:rsidP="009073AA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  <w:b/>
          <w:color w:val="595959"/>
        </w:rPr>
        <w:t>J</w:t>
      </w:r>
      <w:r w:rsidRPr="00E57A91">
        <w:rPr>
          <w:rFonts w:ascii="Century Gothic" w:hAnsi="Century Gothic"/>
          <w:b/>
          <w:color w:val="595959"/>
        </w:rPr>
        <w:t>akość wszystkich aspektów małopolskiej oferty turystycznej zos</w:t>
      </w:r>
      <w:r w:rsidR="005F7F22">
        <w:rPr>
          <w:rFonts w:ascii="Century Gothic" w:hAnsi="Century Gothic"/>
          <w:b/>
          <w:color w:val="595959"/>
        </w:rPr>
        <w:t>tała oceniona bardzo pozytywnie,</w:t>
      </w:r>
      <w:r w:rsidRPr="00E57A91">
        <w:rPr>
          <w:rFonts w:ascii="Century Gothic" w:hAnsi="Century Gothic"/>
          <w:b/>
          <w:color w:val="595959"/>
        </w:rPr>
        <w:t xml:space="preserve"> na poziomie przekraczającym 4 punkty w pięcio</w:t>
      </w:r>
      <w:r w:rsidR="004369B3">
        <w:rPr>
          <w:rFonts w:ascii="Century Gothic" w:hAnsi="Century Gothic"/>
          <w:b/>
          <w:color w:val="595959"/>
        </w:rPr>
        <w:t xml:space="preserve">stopniowej </w:t>
      </w:r>
      <w:r w:rsidRPr="00E57A91">
        <w:rPr>
          <w:rFonts w:ascii="Century Gothic" w:hAnsi="Century Gothic"/>
          <w:b/>
          <w:color w:val="595959"/>
        </w:rPr>
        <w:t xml:space="preserve">skali ocen. </w:t>
      </w:r>
      <w:r w:rsidRPr="00E57A91">
        <w:rPr>
          <w:rFonts w:ascii="Century Gothic" w:hAnsi="Century Gothic"/>
        </w:rPr>
        <w:t>Wyjątek stanowi jedynie ocena jakości dojazdów dokonana przez odwiedzających krajowych - średnia ta kształtuje się na poziomie 3,85 pkt. Najwyższą śr</w:t>
      </w:r>
      <w:r w:rsidR="00036171">
        <w:rPr>
          <w:rFonts w:ascii="Century Gothic" w:hAnsi="Century Gothic"/>
        </w:rPr>
        <w:t>ednią ocen uzyskała atmosfera i </w:t>
      </w:r>
      <w:r w:rsidRPr="00E57A91">
        <w:rPr>
          <w:rFonts w:ascii="Century Gothic" w:hAnsi="Century Gothic"/>
        </w:rPr>
        <w:t>życzliwość mieszk</w:t>
      </w:r>
      <w:r>
        <w:rPr>
          <w:rFonts w:ascii="Century Gothic" w:hAnsi="Century Gothic"/>
        </w:rPr>
        <w:t xml:space="preserve">ańców oraz atrakcje turystyczne. </w:t>
      </w:r>
      <w:r w:rsidR="00036171">
        <w:rPr>
          <w:rFonts w:ascii="Century Gothic" w:hAnsi="Century Gothic"/>
        </w:rPr>
        <w:t>Hierarchia ocen jest podobna w </w:t>
      </w:r>
      <w:r w:rsidRPr="00E57A91">
        <w:rPr>
          <w:rFonts w:ascii="Century Gothic" w:hAnsi="Century Gothic"/>
        </w:rPr>
        <w:t xml:space="preserve">przypadku obu kategorii odwiedzających, nieco wyższe średnie ocen odnotowano wśród </w:t>
      </w:r>
      <w:r w:rsidRPr="00E57A91">
        <w:rPr>
          <w:rFonts w:ascii="Century Gothic" w:hAnsi="Century Gothic"/>
        </w:rPr>
        <w:lastRenderedPageBreak/>
        <w:t>odwiedzających krajowych, choć odwiedzający zagraniczni wyżej od krajowych o</w:t>
      </w:r>
      <w:r w:rsidR="005F7F22">
        <w:rPr>
          <w:rFonts w:ascii="Century Gothic" w:hAnsi="Century Gothic"/>
        </w:rPr>
        <w:t>cenili</w:t>
      </w:r>
      <w:r>
        <w:rPr>
          <w:rFonts w:ascii="Century Gothic" w:hAnsi="Century Gothic"/>
        </w:rPr>
        <w:t xml:space="preserve"> dojazd oraz transport i </w:t>
      </w:r>
      <w:r w:rsidRPr="00E57A91">
        <w:rPr>
          <w:rFonts w:ascii="Century Gothic" w:hAnsi="Century Gothic"/>
        </w:rPr>
        <w:t>skomunikowanie.</w:t>
      </w:r>
      <w:r>
        <w:rPr>
          <w:rFonts w:ascii="Century Gothic" w:hAnsi="Century Gothic"/>
        </w:rPr>
        <w:t xml:space="preserve"> </w:t>
      </w:r>
      <w:r w:rsidRPr="00036171">
        <w:rPr>
          <w:rFonts w:ascii="Century Gothic" w:hAnsi="Century Gothic"/>
        </w:rPr>
        <w:t xml:space="preserve">Zmiany w zakresie oceny poszczególnych aspektów oferty turystycznej nie są jednolite, </w:t>
      </w:r>
      <w:r w:rsidR="00036171" w:rsidRPr="00036171">
        <w:rPr>
          <w:rFonts w:ascii="Century Gothic" w:hAnsi="Century Gothic"/>
        </w:rPr>
        <w:t>odmienne dla każdej kategorii odwiedzających oraz dla każdego aspektu. Różnice ocen</w:t>
      </w:r>
      <w:r w:rsidRPr="00036171">
        <w:rPr>
          <w:rFonts w:ascii="Century Gothic" w:hAnsi="Century Gothic"/>
        </w:rPr>
        <w:t xml:space="preserve"> w stosunku do roku ubiegłego są</w:t>
      </w:r>
      <w:r w:rsidR="00036171" w:rsidRPr="00036171">
        <w:rPr>
          <w:rFonts w:ascii="Century Gothic" w:hAnsi="Century Gothic"/>
        </w:rPr>
        <w:t xml:space="preserve"> jednak bardzo niewielkie. </w:t>
      </w:r>
      <w:r w:rsidRPr="00036171">
        <w:rPr>
          <w:rFonts w:ascii="Century Gothic" w:hAnsi="Century Gothic"/>
        </w:rPr>
        <w:t xml:space="preserve"> </w:t>
      </w:r>
      <w:r w:rsidR="00036171" w:rsidRPr="00036171">
        <w:rPr>
          <w:rFonts w:ascii="Century Gothic" w:hAnsi="Century Gothic"/>
        </w:rPr>
        <w:t>Wyjątek stanowi obniżenie</w:t>
      </w:r>
      <w:r w:rsidRPr="00036171">
        <w:rPr>
          <w:rFonts w:ascii="Century Gothic" w:hAnsi="Century Gothic"/>
        </w:rPr>
        <w:t xml:space="preserve"> </w:t>
      </w:r>
      <w:r w:rsidRPr="00E57A91">
        <w:rPr>
          <w:rFonts w:ascii="Century Gothic" w:hAnsi="Century Gothic"/>
        </w:rPr>
        <w:t>oceny czystości w miejscach publicznych</w:t>
      </w:r>
      <w:r>
        <w:rPr>
          <w:rFonts w:ascii="Century Gothic" w:hAnsi="Century Gothic"/>
        </w:rPr>
        <w:t xml:space="preserve">, dokonanej przez odwiedzających zagranicznych. </w:t>
      </w:r>
    </w:p>
    <w:p w:rsidR="00527581" w:rsidRDefault="00527581" w:rsidP="00B93E0E">
      <w:pPr>
        <w:pStyle w:val="Tytu"/>
      </w:pPr>
      <w:r>
        <w:t xml:space="preserve">Tabela </w:t>
      </w:r>
      <w:fldSimple w:instr=" SEQ Tabela \* ARABIC ">
        <w:r w:rsidR="005C1395">
          <w:rPr>
            <w:noProof/>
          </w:rPr>
          <w:t>11</w:t>
        </w:r>
      </w:fldSimple>
      <w:r w:rsidR="00036171">
        <w:rPr>
          <w:noProof/>
        </w:rPr>
        <w:tab/>
      </w:r>
      <w:r>
        <w:t>Średnie ocen jakości oferty turystycznej (skala pięciostopniowa).</w:t>
      </w:r>
    </w:p>
    <w:tbl>
      <w:tblPr>
        <w:tblW w:w="5000" w:type="pct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ook w:val="00A0" w:firstRow="1" w:lastRow="0" w:firstColumn="1" w:lastColumn="0" w:noHBand="0" w:noVBand="0"/>
      </w:tblPr>
      <w:tblGrid>
        <w:gridCol w:w="679"/>
        <w:gridCol w:w="4402"/>
        <w:gridCol w:w="2030"/>
        <w:gridCol w:w="2175"/>
      </w:tblGrid>
      <w:tr w:rsidR="009073AA" w:rsidRPr="0023240A" w:rsidTr="00F104AE">
        <w:trPr>
          <w:trHeight w:val="283"/>
        </w:trPr>
        <w:tc>
          <w:tcPr>
            <w:tcW w:w="366" w:type="pct"/>
            <w:vMerge w:val="restart"/>
            <w:shd w:val="clear" w:color="auto" w:fill="92D050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0" w:type="pct"/>
            <w:vMerge w:val="restart"/>
            <w:shd w:val="clear" w:color="auto" w:fill="92D050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Aspekt oferty turystycznej</w:t>
            </w:r>
          </w:p>
        </w:tc>
        <w:tc>
          <w:tcPr>
            <w:tcW w:w="2264" w:type="pct"/>
            <w:gridSpan w:val="2"/>
            <w:shd w:val="clear" w:color="auto" w:fill="92D050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F104AE">
              <w:rPr>
                <w:rFonts w:ascii="Century Gothic" w:hAnsi="Century Gothic"/>
                <w:b/>
                <w:bCs/>
                <w:sz w:val="18"/>
                <w:szCs w:val="18"/>
              </w:rPr>
              <w:t>Średnia ocena jakości oferty turystycznej</w:t>
            </w:r>
          </w:p>
        </w:tc>
      </w:tr>
      <w:tr w:rsidR="009073AA" w:rsidRPr="00CD5AA7" w:rsidTr="00F104AE">
        <w:trPr>
          <w:trHeight w:val="283"/>
        </w:trPr>
        <w:tc>
          <w:tcPr>
            <w:tcW w:w="366" w:type="pct"/>
            <w:vMerge/>
            <w:shd w:val="clear" w:color="auto" w:fill="D9D9D9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370" w:type="pct"/>
            <w:vMerge/>
            <w:shd w:val="clear" w:color="auto" w:fill="D9D9D9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F2F2F2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odwiedzający krajowi</w:t>
            </w:r>
          </w:p>
        </w:tc>
        <w:tc>
          <w:tcPr>
            <w:tcW w:w="1171" w:type="pct"/>
            <w:shd w:val="clear" w:color="auto" w:fill="F2F2F2"/>
            <w:vAlign w:val="center"/>
          </w:tcPr>
          <w:p w:rsidR="009073AA" w:rsidRPr="00F104AE" w:rsidRDefault="009073AA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odwiedzający zagraniczni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Atrakcje turystyczne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4,45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Baza noclegowa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4,28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3.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Baza gastronomiczna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4,30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4.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Obsługa turystyczna/usługi przewodnickie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4,31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5.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4,33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6.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Dojazd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4,08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7.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Informacja turystyczna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4,18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8.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Atmosfera/życzliwość/gościnność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4,55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9.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Transport/skomunikowanie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4,06</w:t>
            </w:r>
          </w:p>
        </w:tc>
      </w:tr>
      <w:tr w:rsidR="00E57A91" w:rsidRPr="007E0502" w:rsidTr="00F104AE">
        <w:trPr>
          <w:trHeight w:val="283"/>
        </w:trPr>
        <w:tc>
          <w:tcPr>
            <w:tcW w:w="366" w:type="pct"/>
            <w:shd w:val="clear" w:color="auto" w:fill="F2F2F2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104AE">
              <w:rPr>
                <w:rFonts w:ascii="Century Gothic" w:hAnsi="Century Gothic"/>
                <w:bCs/>
                <w:sz w:val="18"/>
                <w:szCs w:val="18"/>
              </w:rPr>
              <w:t>10.</w:t>
            </w:r>
          </w:p>
        </w:tc>
        <w:tc>
          <w:tcPr>
            <w:tcW w:w="2370" w:type="pct"/>
            <w:vAlign w:val="center"/>
          </w:tcPr>
          <w:p w:rsidR="00E57A91" w:rsidRPr="00F104AE" w:rsidRDefault="00E57A91" w:rsidP="00E57A9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Czystość w miejscach publicznych</w:t>
            </w:r>
          </w:p>
        </w:tc>
        <w:tc>
          <w:tcPr>
            <w:tcW w:w="1093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71" w:type="pct"/>
            <w:vAlign w:val="center"/>
          </w:tcPr>
          <w:p w:rsidR="00E57A91" w:rsidRPr="00F104AE" w:rsidRDefault="00E57A91" w:rsidP="00F104A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104AE">
              <w:rPr>
                <w:rFonts w:ascii="Century Gothic" w:hAnsi="Century Gothic" w:cs="Arial"/>
                <w:color w:val="000000"/>
                <w:sz w:val="18"/>
                <w:szCs w:val="18"/>
              </w:rPr>
              <w:t>4,02</w:t>
            </w:r>
          </w:p>
        </w:tc>
      </w:tr>
    </w:tbl>
    <w:p w:rsidR="009C2218" w:rsidRDefault="009C2218" w:rsidP="00E204DC">
      <w:pPr>
        <w:spacing w:line="276" w:lineRule="auto"/>
        <w:jc w:val="both"/>
        <w:rPr>
          <w:szCs w:val="20"/>
        </w:rPr>
      </w:pPr>
    </w:p>
    <w:p w:rsidR="00A43AF6" w:rsidRPr="001D6584" w:rsidRDefault="00A43AF6" w:rsidP="001D6584">
      <w:pPr>
        <w:pStyle w:val="Tekstpodstawowy"/>
        <w:rPr>
          <w:rFonts w:ascii="Century Gothic" w:hAnsi="Century Gothic"/>
        </w:rPr>
      </w:pPr>
      <w:r w:rsidRPr="001D6584">
        <w:rPr>
          <w:rFonts w:ascii="Century Gothic" w:hAnsi="Century Gothic"/>
          <w:b/>
          <w:color w:val="595959"/>
        </w:rPr>
        <w:t xml:space="preserve">Większość odwiedzających uznała ceny </w:t>
      </w:r>
      <w:r w:rsidR="001D6584" w:rsidRPr="001D6584">
        <w:rPr>
          <w:rFonts w:ascii="Century Gothic" w:hAnsi="Century Gothic"/>
          <w:b/>
          <w:color w:val="595959"/>
        </w:rPr>
        <w:t>usług turystycznych za adekwatne</w:t>
      </w:r>
      <w:r w:rsidRPr="001D6584">
        <w:rPr>
          <w:rFonts w:ascii="Century Gothic" w:hAnsi="Century Gothic"/>
          <w:b/>
          <w:color w:val="595959"/>
        </w:rPr>
        <w:t xml:space="preserve"> do jakości </w:t>
      </w:r>
      <w:r w:rsidR="001D6584" w:rsidRPr="001D6584">
        <w:rPr>
          <w:rFonts w:ascii="Century Gothic" w:hAnsi="Century Gothic"/>
          <w:b/>
          <w:color w:val="595959"/>
        </w:rPr>
        <w:t xml:space="preserve">lub też </w:t>
      </w:r>
      <w:r w:rsidR="004369B3">
        <w:rPr>
          <w:rFonts w:ascii="Century Gothic" w:hAnsi="Century Gothic"/>
          <w:b/>
          <w:color w:val="595959"/>
        </w:rPr>
        <w:t xml:space="preserve">za </w:t>
      </w:r>
      <w:r w:rsidR="001D6584" w:rsidRPr="001D6584">
        <w:rPr>
          <w:rFonts w:ascii="Century Gothic" w:hAnsi="Century Gothic"/>
          <w:b/>
          <w:color w:val="595959"/>
        </w:rPr>
        <w:t>niskie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="004369B3" w:rsidRPr="001D6584">
        <w:rPr>
          <w:rFonts w:ascii="Century Gothic" w:hAnsi="Century Gothic"/>
          <w:b/>
          <w:color w:val="595959"/>
        </w:rPr>
        <w:t xml:space="preserve">(od </w:t>
      </w:r>
      <w:r w:rsidR="004369B3">
        <w:rPr>
          <w:rFonts w:ascii="Century Gothic" w:hAnsi="Century Gothic"/>
          <w:b/>
          <w:color w:val="595959"/>
        </w:rPr>
        <w:t>82</w:t>
      </w:r>
      <w:r w:rsidR="004369B3" w:rsidRPr="001D6584">
        <w:rPr>
          <w:rFonts w:ascii="Century Gothic" w:hAnsi="Century Gothic"/>
          <w:b/>
          <w:color w:val="595959"/>
        </w:rPr>
        <w:t xml:space="preserve">% do </w:t>
      </w:r>
      <w:r w:rsidR="004369B3">
        <w:rPr>
          <w:rFonts w:ascii="Century Gothic" w:hAnsi="Century Gothic"/>
          <w:b/>
          <w:color w:val="595959"/>
        </w:rPr>
        <w:t>94</w:t>
      </w:r>
      <w:r w:rsidR="004369B3" w:rsidRPr="001D6584">
        <w:rPr>
          <w:rFonts w:ascii="Century Gothic" w:hAnsi="Century Gothic"/>
          <w:b/>
          <w:color w:val="595959"/>
        </w:rPr>
        <w:t>%)</w:t>
      </w:r>
      <w:r w:rsidR="001D6584">
        <w:rPr>
          <w:rFonts w:ascii="Century Gothic" w:hAnsi="Century Gothic"/>
        </w:rPr>
        <w:t>. P</w:t>
      </w:r>
      <w:r w:rsidRPr="001D6584">
        <w:rPr>
          <w:rFonts w:ascii="Century Gothic" w:hAnsi="Century Gothic"/>
        </w:rPr>
        <w:t>oglądy o z</w:t>
      </w:r>
      <w:r w:rsidR="00E57A91">
        <w:rPr>
          <w:rFonts w:ascii="Century Gothic" w:hAnsi="Century Gothic"/>
        </w:rPr>
        <w:t>byt wygórowanych cenach wyrażano</w:t>
      </w:r>
      <w:r w:rsidRPr="001D6584">
        <w:rPr>
          <w:rFonts w:ascii="Century Gothic" w:hAnsi="Century Gothic"/>
        </w:rPr>
        <w:t xml:space="preserve"> najczęściej w kontekście biletów wstępu do atrakcji turystycznych oraz </w:t>
      </w:r>
      <w:r w:rsidR="00E57A91">
        <w:rPr>
          <w:rFonts w:ascii="Century Gothic" w:hAnsi="Century Gothic"/>
        </w:rPr>
        <w:t xml:space="preserve">względem </w:t>
      </w:r>
      <w:r w:rsidRPr="001D6584">
        <w:rPr>
          <w:rFonts w:ascii="Century Gothic" w:hAnsi="Century Gothic"/>
        </w:rPr>
        <w:t xml:space="preserve">usług </w:t>
      </w:r>
      <w:proofErr w:type="spellStart"/>
      <w:r w:rsidRPr="001D6584">
        <w:rPr>
          <w:rFonts w:ascii="Century Gothic" w:hAnsi="Century Gothic"/>
        </w:rPr>
        <w:t>gastrono</w:t>
      </w:r>
      <w:r w:rsidR="004369B3">
        <w:rPr>
          <w:rFonts w:ascii="Century Gothic" w:hAnsi="Century Gothic"/>
        </w:rPr>
        <w:t>-</w:t>
      </w:r>
      <w:r w:rsidRPr="001D6584">
        <w:rPr>
          <w:rFonts w:ascii="Century Gothic" w:hAnsi="Century Gothic"/>
        </w:rPr>
        <w:t>micznych</w:t>
      </w:r>
      <w:proofErr w:type="spellEnd"/>
      <w:r w:rsidRPr="001D6584">
        <w:rPr>
          <w:rFonts w:ascii="Century Gothic" w:hAnsi="Century Gothic"/>
        </w:rPr>
        <w:t>. Odwiedzający zagraniczni znacznie częściej niż krajowi uznawali ceny za ni</w:t>
      </w:r>
      <w:r w:rsidR="001D6584">
        <w:rPr>
          <w:rFonts w:ascii="Century Gothic" w:hAnsi="Century Gothic"/>
        </w:rPr>
        <w:t>skie w stosunku do jakości, a rzadziej za zbyt wygórowane.</w:t>
      </w:r>
    </w:p>
    <w:p w:rsidR="00B71FE6" w:rsidRDefault="00A25280" w:rsidP="001D6584">
      <w:pPr>
        <w:pStyle w:val="Tekstpodstawowy"/>
        <w:rPr>
          <w:rFonts w:ascii="Century Gothic" w:hAnsi="Century Gothic"/>
        </w:rPr>
      </w:pPr>
      <w:r w:rsidRPr="001D6584">
        <w:rPr>
          <w:rFonts w:ascii="Century Gothic" w:hAnsi="Century Gothic"/>
        </w:rPr>
        <w:t xml:space="preserve">Szczegółowa ocena </w:t>
      </w:r>
      <w:r w:rsidRPr="001D6584">
        <w:rPr>
          <w:rFonts w:ascii="Century Gothic" w:hAnsi="Century Gothic"/>
          <w:b/>
          <w:color w:val="595959"/>
        </w:rPr>
        <w:t>jakości</w:t>
      </w:r>
      <w:r w:rsidR="00B71FE6" w:rsidRPr="001D6584">
        <w:rPr>
          <w:rFonts w:ascii="Century Gothic" w:hAnsi="Century Gothic"/>
          <w:b/>
          <w:color w:val="595959"/>
        </w:rPr>
        <w:t xml:space="preserve"> pracy punktów Małopolskiego Systemu Informacji Turystycznej</w:t>
      </w:r>
      <w:r w:rsidR="00B71FE6" w:rsidRPr="001D6584">
        <w:rPr>
          <w:rFonts w:ascii="Century Gothic" w:hAnsi="Century Gothic"/>
        </w:rPr>
        <w:t>, w takich zakresach</w:t>
      </w:r>
      <w:r w:rsidR="005F7F22">
        <w:rPr>
          <w:rFonts w:ascii="Century Gothic" w:hAnsi="Century Gothic"/>
        </w:rPr>
        <w:t>,</w:t>
      </w:r>
      <w:r w:rsidR="00B71FE6" w:rsidRPr="001D6584">
        <w:rPr>
          <w:rFonts w:ascii="Century Gothic" w:hAnsi="Century Gothic"/>
        </w:rPr>
        <w:t xml:space="preserve"> jak dostępność, wyposażenie w materiały informacyjne oraz kompet</w:t>
      </w:r>
      <w:r w:rsidRPr="001D6584">
        <w:rPr>
          <w:rFonts w:ascii="Century Gothic" w:hAnsi="Century Gothic"/>
        </w:rPr>
        <w:t>encja i życzliwość pracowników</w:t>
      </w:r>
      <w:r w:rsidR="005F7F22">
        <w:rPr>
          <w:rFonts w:ascii="Century Gothic" w:hAnsi="Century Gothic"/>
        </w:rPr>
        <w:t xml:space="preserve">, </w:t>
      </w:r>
      <w:r w:rsidR="00B71FE6" w:rsidRPr="001D6584">
        <w:rPr>
          <w:rFonts w:ascii="Century Gothic" w:hAnsi="Century Gothic"/>
        </w:rPr>
        <w:t xml:space="preserve">ukształtowała się </w:t>
      </w:r>
      <w:r w:rsidR="00B71FE6" w:rsidRPr="001D6584">
        <w:rPr>
          <w:rFonts w:ascii="Century Gothic" w:hAnsi="Century Gothic"/>
          <w:b/>
          <w:color w:val="595959"/>
        </w:rPr>
        <w:t xml:space="preserve">na </w:t>
      </w:r>
      <w:r w:rsidR="001D6584" w:rsidRPr="001D6584">
        <w:rPr>
          <w:rFonts w:ascii="Century Gothic" w:hAnsi="Century Gothic"/>
          <w:b/>
          <w:color w:val="595959"/>
        </w:rPr>
        <w:t>wysokim pozi</w:t>
      </w:r>
      <w:r w:rsidR="00E57A91">
        <w:rPr>
          <w:rFonts w:ascii="Century Gothic" w:hAnsi="Century Gothic"/>
          <w:b/>
          <w:color w:val="595959"/>
        </w:rPr>
        <w:t xml:space="preserve">omie </w:t>
      </w:r>
      <w:r w:rsidR="004369B3">
        <w:rPr>
          <w:rFonts w:ascii="Century Gothic" w:hAnsi="Century Gothic"/>
          <w:b/>
          <w:color w:val="595959"/>
        </w:rPr>
        <w:t xml:space="preserve">wynoszącym </w:t>
      </w:r>
      <w:r w:rsidR="00E57A91">
        <w:rPr>
          <w:rFonts w:ascii="Century Gothic" w:hAnsi="Century Gothic"/>
          <w:b/>
          <w:color w:val="595959"/>
        </w:rPr>
        <w:t>4,29</w:t>
      </w:r>
      <w:r w:rsidR="007D0614">
        <w:rPr>
          <w:rFonts w:ascii="Century Gothic" w:hAnsi="Century Gothic"/>
          <w:b/>
          <w:color w:val="595959"/>
        </w:rPr>
        <w:t xml:space="preserve"> pkt </w:t>
      </w:r>
      <w:r w:rsidR="004369B3">
        <w:rPr>
          <w:rFonts w:ascii="Century Gothic" w:hAnsi="Century Gothic"/>
        </w:rPr>
        <w:t>w </w:t>
      </w:r>
      <w:r w:rsidR="00B71FE6" w:rsidRPr="001D6584">
        <w:rPr>
          <w:rFonts w:ascii="Century Gothic" w:hAnsi="Century Gothic"/>
        </w:rPr>
        <w:t>pięciopunktowej skali ocen.</w:t>
      </w:r>
      <w:r w:rsidR="001D6584">
        <w:rPr>
          <w:rFonts w:ascii="Century Gothic" w:hAnsi="Century Gothic"/>
        </w:rPr>
        <w:t xml:space="preserve"> Najwyżej oceniano życz</w:t>
      </w:r>
      <w:r w:rsidR="00E57A91">
        <w:rPr>
          <w:rFonts w:ascii="Century Gothic" w:hAnsi="Century Gothic"/>
        </w:rPr>
        <w:t>liwość pracowników punktów (4,36</w:t>
      </w:r>
      <w:r w:rsidR="001D6584">
        <w:rPr>
          <w:rFonts w:ascii="Century Gothic" w:hAnsi="Century Gothic"/>
        </w:rPr>
        <w:t xml:space="preserve"> pk</w:t>
      </w:r>
      <w:r w:rsidR="007D0614">
        <w:rPr>
          <w:rFonts w:ascii="Century Gothic" w:hAnsi="Century Gothic"/>
        </w:rPr>
        <w:t>t</w:t>
      </w:r>
      <w:r w:rsidR="001D6584">
        <w:rPr>
          <w:rFonts w:ascii="Century Gothic" w:hAnsi="Century Gothic"/>
        </w:rPr>
        <w:t>)</w:t>
      </w:r>
      <w:r w:rsidR="004369B3">
        <w:rPr>
          <w:rFonts w:ascii="Century Gothic" w:hAnsi="Century Gothic"/>
        </w:rPr>
        <w:t>,</w:t>
      </w:r>
      <w:r w:rsidR="001D6584">
        <w:rPr>
          <w:rFonts w:ascii="Century Gothic" w:hAnsi="Century Gothic"/>
        </w:rPr>
        <w:t xml:space="preserve"> a najniżej</w:t>
      </w:r>
      <w:r w:rsidR="004369B3">
        <w:rPr>
          <w:rFonts w:ascii="Century Gothic" w:hAnsi="Century Gothic"/>
        </w:rPr>
        <w:t>, choć nadal wysoko,</w:t>
      </w:r>
      <w:r w:rsidR="001D6584">
        <w:rPr>
          <w:rFonts w:ascii="Century Gothic" w:hAnsi="Century Gothic"/>
        </w:rPr>
        <w:t xml:space="preserve"> umiejętność komunika</w:t>
      </w:r>
      <w:r w:rsidR="00E57A91">
        <w:rPr>
          <w:rFonts w:ascii="Century Gothic" w:hAnsi="Century Gothic"/>
        </w:rPr>
        <w:t>cji w językach obcych (4,00</w:t>
      </w:r>
      <w:r w:rsidR="007D0614">
        <w:rPr>
          <w:rFonts w:ascii="Century Gothic" w:hAnsi="Century Gothic"/>
        </w:rPr>
        <w:t xml:space="preserve"> pkt</w:t>
      </w:r>
      <w:r w:rsidR="001D6584">
        <w:rPr>
          <w:rFonts w:ascii="Century Gothic" w:hAnsi="Century Gothic"/>
        </w:rPr>
        <w:t xml:space="preserve">). </w:t>
      </w:r>
    </w:p>
    <w:p w:rsidR="00C3428D" w:rsidRDefault="00B514F9" w:rsidP="00633486">
      <w:pPr>
        <w:pStyle w:val="Nagwek1"/>
      </w:pPr>
      <w:bookmarkStart w:id="22" w:name="_Toc371883863"/>
      <w:r w:rsidRPr="001D68F3">
        <w:t xml:space="preserve">POZIOM ZADOWOLENIA </w:t>
      </w:r>
      <w:r w:rsidR="00CF57E2" w:rsidRPr="002D5DA0">
        <w:t>Z POBYTU W MAŁOPOLSCE</w:t>
      </w:r>
      <w:r w:rsidR="001D68F3" w:rsidRPr="002D5DA0">
        <w:t>.</w:t>
      </w:r>
      <w:bookmarkStart w:id="23" w:name="_Toc371883864"/>
      <w:bookmarkEnd w:id="22"/>
      <w:r w:rsidR="00036171">
        <w:t xml:space="preserve"> </w:t>
      </w:r>
      <w:r w:rsidR="00395D02" w:rsidRPr="002D5DA0">
        <w:t>ATUTY I MANKAMENTY REGIONU</w:t>
      </w:r>
      <w:bookmarkEnd w:id="23"/>
    </w:p>
    <w:p w:rsidR="00450F60" w:rsidRDefault="00BA624F" w:rsidP="00BA624F">
      <w:pPr>
        <w:pStyle w:val="Tekstpodstawowy"/>
        <w:rPr>
          <w:rFonts w:ascii="Century Gothic" w:hAnsi="Century Gothic"/>
        </w:rPr>
      </w:pPr>
      <w:r w:rsidRPr="00BA624F">
        <w:rPr>
          <w:rFonts w:ascii="Century Gothic" w:hAnsi="Century Gothic"/>
          <w:b/>
          <w:color w:val="595959"/>
        </w:rPr>
        <w:t>Poziom zadowolenia odwiedzających z pobytu w województwie małopolskim jest bardzo wysoki.</w:t>
      </w:r>
      <w:r w:rsidR="005F7F22">
        <w:rPr>
          <w:rFonts w:ascii="Century Gothic" w:hAnsi="Century Gothic"/>
          <w:b/>
          <w:color w:val="595959"/>
        </w:rPr>
        <w:t xml:space="preserve"> </w:t>
      </w:r>
      <w:r w:rsidRPr="00BA624F">
        <w:rPr>
          <w:rFonts w:ascii="Century Gothic" w:hAnsi="Century Gothic"/>
        </w:rPr>
        <w:t xml:space="preserve">Osoby deklarujące wysoki i bardzo wysoki poziom zadowolenia stanowią łącznie </w:t>
      </w:r>
      <w:r w:rsidR="006242E7">
        <w:rPr>
          <w:rFonts w:ascii="Century Gothic" w:hAnsi="Century Gothic"/>
        </w:rPr>
        <w:t>ponad 90</w:t>
      </w:r>
      <w:r w:rsidRPr="00BA624F">
        <w:rPr>
          <w:rFonts w:ascii="Century Gothic" w:hAnsi="Century Gothic"/>
        </w:rPr>
        <w:t>% odwiedzających, a opinie o niskim lub bardzo niskim poziom</w:t>
      </w:r>
      <w:r w:rsidR="00036171">
        <w:rPr>
          <w:rFonts w:ascii="Century Gothic" w:hAnsi="Century Gothic"/>
        </w:rPr>
        <w:t>ie satysfakcji z </w:t>
      </w:r>
      <w:r w:rsidR="004369B3">
        <w:rPr>
          <w:rFonts w:ascii="Century Gothic" w:hAnsi="Century Gothic"/>
        </w:rPr>
        <w:t>pobytu wyraził</w:t>
      </w:r>
      <w:r w:rsidR="005F7F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mniej ni</w:t>
      </w:r>
      <w:r w:rsidR="004369B3">
        <w:rPr>
          <w:rFonts w:ascii="Century Gothic" w:hAnsi="Century Gothic"/>
        </w:rPr>
        <w:t>ż 1% odwiedzających. Zadowolenie z pobytu</w:t>
      </w:r>
      <w:r>
        <w:rPr>
          <w:rFonts w:ascii="Century Gothic" w:hAnsi="Century Gothic"/>
        </w:rPr>
        <w:t xml:space="preserve"> nie różnicuje </w:t>
      </w:r>
      <w:r w:rsidR="006242E7">
        <w:rPr>
          <w:rFonts w:ascii="Century Gothic" w:hAnsi="Century Gothic"/>
        </w:rPr>
        <w:t xml:space="preserve">istotnie </w:t>
      </w:r>
      <w:r>
        <w:rPr>
          <w:rFonts w:ascii="Century Gothic" w:hAnsi="Century Gothic"/>
        </w:rPr>
        <w:t xml:space="preserve">odwiedzających krajowych i zagranicznych. </w:t>
      </w:r>
      <w:r w:rsidR="006D32CA">
        <w:rPr>
          <w:rFonts w:ascii="Century Gothic" w:hAnsi="Century Gothic"/>
        </w:rPr>
        <w:t>Poziom satysfakcji wzrósł w stosunku do roku ubiegłego wśród rezydentów krajowych, zmniejszył się</w:t>
      </w:r>
      <w:r w:rsidR="004369B3">
        <w:rPr>
          <w:rFonts w:ascii="Century Gothic" w:hAnsi="Century Gothic"/>
        </w:rPr>
        <w:t xml:space="preserve"> natomiast</w:t>
      </w:r>
      <w:r w:rsidR="006D32CA">
        <w:rPr>
          <w:rFonts w:ascii="Century Gothic" w:hAnsi="Century Gothic"/>
        </w:rPr>
        <w:t xml:space="preserve"> wśród rezydentów zagranicznych. </w:t>
      </w:r>
    </w:p>
    <w:p w:rsidR="00036171" w:rsidRPr="00BA624F" w:rsidRDefault="00036171" w:rsidP="00036171">
      <w:pPr>
        <w:pStyle w:val="Tekstpodstawowy"/>
        <w:rPr>
          <w:rFonts w:ascii="Century Gothic" w:hAnsi="Century Gothic"/>
        </w:rPr>
      </w:pPr>
      <w:r w:rsidRPr="00BA624F">
        <w:rPr>
          <w:rFonts w:ascii="Century Gothic" w:hAnsi="Century Gothic"/>
        </w:rPr>
        <w:t>Dowodem wysokiego poziomu zadowolenia osób odwiedzających Małopolskę jest też fakt, iż </w:t>
      </w:r>
      <w:r>
        <w:rPr>
          <w:rFonts w:ascii="Century Gothic" w:hAnsi="Century Gothic"/>
        </w:rPr>
        <w:t xml:space="preserve">niemal </w:t>
      </w:r>
      <w:r w:rsidRPr="00BA624F">
        <w:rPr>
          <w:rFonts w:ascii="Century Gothic" w:hAnsi="Century Gothic"/>
        </w:rPr>
        <w:t>9</w:t>
      </w:r>
      <w:r>
        <w:rPr>
          <w:rFonts w:ascii="Century Gothic" w:hAnsi="Century Gothic"/>
        </w:rPr>
        <w:t>9</w:t>
      </w:r>
      <w:r w:rsidRPr="00BA624F">
        <w:rPr>
          <w:rFonts w:ascii="Century Gothic" w:hAnsi="Century Gothic"/>
        </w:rPr>
        <w:t>% uczestników badania zadeklarowało chęć polecenia swojej rodzinie i znajomym wizyty w województwie małopolskim</w:t>
      </w:r>
      <w:r>
        <w:rPr>
          <w:rFonts w:ascii="Century Gothic" w:hAnsi="Century Gothic"/>
        </w:rPr>
        <w:t xml:space="preserve">, a ponad 97% zadeklarowało chęć ponownego odwiedzenia Małopolski w celach turystycznych. </w:t>
      </w:r>
    </w:p>
    <w:p w:rsidR="00036171" w:rsidRDefault="00036171" w:rsidP="00BA624F">
      <w:pPr>
        <w:pStyle w:val="Tekstpodstawowy"/>
        <w:rPr>
          <w:rFonts w:ascii="Century Gothic" w:hAnsi="Century Gothic"/>
        </w:rPr>
      </w:pPr>
    </w:p>
    <w:p w:rsidR="00036171" w:rsidRDefault="00036171" w:rsidP="00BA624F">
      <w:pPr>
        <w:pStyle w:val="Tekstpodstawowy"/>
        <w:rPr>
          <w:rFonts w:ascii="Century Gothic" w:hAnsi="Century Gothic"/>
        </w:rPr>
      </w:pPr>
    </w:p>
    <w:p w:rsidR="00C3428D" w:rsidRPr="00CF57E2" w:rsidRDefault="001D6584" w:rsidP="00B93E0E">
      <w:pPr>
        <w:pStyle w:val="Tytu"/>
      </w:pPr>
      <w:bookmarkStart w:id="24" w:name="_Toc354221336"/>
      <w:bookmarkStart w:id="25" w:name="_Toc354221567"/>
      <w:bookmarkStart w:id="26" w:name="_Toc371895539"/>
      <w:r>
        <w:lastRenderedPageBreak/>
        <w:t xml:space="preserve">Wykres 11    </w:t>
      </w:r>
      <w:r w:rsidR="00C3428D">
        <w:t>Ogólny poziom zadowolenia odwiedza</w:t>
      </w:r>
      <w:r w:rsidR="002770E5">
        <w:t xml:space="preserve">jących </w:t>
      </w:r>
      <w:bookmarkEnd w:id="24"/>
      <w:bookmarkEnd w:id="25"/>
      <w:r w:rsidR="002770E5">
        <w:t>z wizyty w Małopolsce</w:t>
      </w:r>
      <w:bookmarkEnd w:id="26"/>
      <w:r w:rsidR="006242E7">
        <w:t xml:space="preserve"> w 2016 </w:t>
      </w:r>
      <w:r>
        <w:t>roku.</w:t>
      </w:r>
    </w:p>
    <w:p w:rsidR="00C3428D" w:rsidRDefault="000109EE" w:rsidP="0075258A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62117" cy="1803654"/>
            <wp:effectExtent l="12192" t="6096" r="7366" b="0"/>
            <wp:docPr id="12" name="Wykres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6171" w:rsidRDefault="00036171" w:rsidP="00036171">
      <w:pPr>
        <w:spacing w:line="276" w:lineRule="auto"/>
        <w:jc w:val="both"/>
        <w:rPr>
          <w:rFonts w:ascii="Century Gothic" w:hAnsi="Century Gothic"/>
          <w:b/>
          <w:color w:val="595959"/>
          <w:szCs w:val="20"/>
        </w:rPr>
      </w:pPr>
    </w:p>
    <w:p w:rsidR="00414D62" w:rsidRPr="00F45B81" w:rsidRDefault="00661D94" w:rsidP="00F45B81">
      <w:pPr>
        <w:spacing w:after="200" w:line="276" w:lineRule="auto"/>
        <w:jc w:val="both"/>
        <w:rPr>
          <w:rFonts w:ascii="Century Gothic" w:hAnsi="Century Gothic"/>
          <w:szCs w:val="20"/>
        </w:rPr>
      </w:pPr>
      <w:r w:rsidRPr="00F45B81">
        <w:rPr>
          <w:rFonts w:ascii="Century Gothic" w:hAnsi="Century Gothic"/>
          <w:b/>
          <w:color w:val="595959"/>
          <w:szCs w:val="20"/>
        </w:rPr>
        <w:t>Mocne strony Małopolsk</w:t>
      </w:r>
      <w:r w:rsidR="00450F60" w:rsidRPr="00F45B81">
        <w:rPr>
          <w:rFonts w:ascii="Century Gothic" w:hAnsi="Century Gothic"/>
          <w:b/>
          <w:color w:val="595959"/>
          <w:szCs w:val="20"/>
        </w:rPr>
        <w:t>i</w:t>
      </w:r>
      <w:r w:rsidR="00450F60" w:rsidRPr="00BA624F">
        <w:rPr>
          <w:rFonts w:ascii="Century Gothic" w:hAnsi="Century Gothic"/>
          <w:szCs w:val="20"/>
        </w:rPr>
        <w:t xml:space="preserve"> wymieniane przez o</w:t>
      </w:r>
      <w:r w:rsidR="005F7F22">
        <w:rPr>
          <w:rFonts w:ascii="Century Gothic" w:hAnsi="Century Gothic"/>
          <w:szCs w:val="20"/>
        </w:rPr>
        <w:t>dwiedzających w formie otwartej</w:t>
      </w:r>
      <w:r w:rsidR="00450F60" w:rsidRPr="00BA624F">
        <w:rPr>
          <w:rFonts w:ascii="Century Gothic" w:hAnsi="Century Gothic"/>
          <w:szCs w:val="20"/>
        </w:rPr>
        <w:t xml:space="preserve"> to przede </w:t>
      </w:r>
      <w:r w:rsidR="00BA624F">
        <w:rPr>
          <w:rFonts w:ascii="Century Gothic" w:hAnsi="Century Gothic"/>
          <w:szCs w:val="20"/>
        </w:rPr>
        <w:t>wszystki</w:t>
      </w:r>
      <w:r w:rsidR="005F7F22">
        <w:rPr>
          <w:rFonts w:ascii="Century Gothic" w:hAnsi="Century Gothic"/>
          <w:szCs w:val="20"/>
        </w:rPr>
        <w:t>m bogactwo przyrodnicze:</w:t>
      </w:r>
      <w:r w:rsidR="0088627F">
        <w:rPr>
          <w:rFonts w:ascii="Century Gothic" w:hAnsi="Century Gothic"/>
          <w:szCs w:val="20"/>
        </w:rPr>
        <w:t xml:space="preserve"> liczne,</w:t>
      </w:r>
      <w:r w:rsidR="00450F60" w:rsidRPr="00BA624F">
        <w:rPr>
          <w:rFonts w:ascii="Century Gothic" w:hAnsi="Century Gothic"/>
          <w:szCs w:val="20"/>
        </w:rPr>
        <w:t xml:space="preserve"> unikatow</w:t>
      </w:r>
      <w:r w:rsidR="00BA624F">
        <w:rPr>
          <w:rFonts w:ascii="Century Gothic" w:hAnsi="Century Gothic"/>
          <w:szCs w:val="20"/>
        </w:rPr>
        <w:t>e i dobrze zachowane</w:t>
      </w:r>
      <w:r w:rsidR="005F7F22">
        <w:rPr>
          <w:rFonts w:ascii="Century Gothic" w:hAnsi="Century Gothic"/>
          <w:szCs w:val="20"/>
        </w:rPr>
        <w:t xml:space="preserve"> </w:t>
      </w:r>
      <w:r w:rsidR="00BA624F">
        <w:rPr>
          <w:rFonts w:ascii="Century Gothic" w:hAnsi="Century Gothic"/>
          <w:szCs w:val="20"/>
        </w:rPr>
        <w:t xml:space="preserve">zabytki oraz bogata i zróżnicowana </w:t>
      </w:r>
      <w:r w:rsidR="00450F60" w:rsidRPr="00BA624F">
        <w:rPr>
          <w:rFonts w:ascii="Century Gothic" w:hAnsi="Century Gothic"/>
          <w:szCs w:val="20"/>
        </w:rPr>
        <w:t>oferta atrakcji</w:t>
      </w:r>
      <w:r w:rsidR="00BA624F">
        <w:rPr>
          <w:rFonts w:ascii="Century Gothic" w:hAnsi="Century Gothic"/>
          <w:szCs w:val="20"/>
        </w:rPr>
        <w:t xml:space="preserve"> turystycznych. </w:t>
      </w:r>
      <w:r w:rsidR="00953793" w:rsidRPr="00BA624F">
        <w:rPr>
          <w:rFonts w:ascii="Century Gothic" w:hAnsi="Century Gothic"/>
          <w:szCs w:val="20"/>
        </w:rPr>
        <w:t>Większość</w:t>
      </w:r>
      <w:r w:rsidR="005F7F22">
        <w:rPr>
          <w:rFonts w:ascii="Century Gothic" w:hAnsi="Century Gothic"/>
          <w:szCs w:val="20"/>
        </w:rPr>
        <w:t xml:space="preserve"> </w:t>
      </w:r>
      <w:r w:rsidR="00AB43D0" w:rsidRPr="006D32CA">
        <w:rPr>
          <w:rFonts w:ascii="Century Gothic" w:hAnsi="Century Gothic"/>
          <w:b/>
          <w:color w:val="595959"/>
          <w:szCs w:val="20"/>
        </w:rPr>
        <w:t>słabych stron</w:t>
      </w:r>
      <w:r w:rsidR="00450F60" w:rsidRPr="00BA624F">
        <w:rPr>
          <w:rFonts w:ascii="Century Gothic" w:hAnsi="Century Gothic"/>
          <w:szCs w:val="20"/>
        </w:rPr>
        <w:t xml:space="preserve"> woj. małopolskiego sprowadza się do kwestii infrastruktury drogowej</w:t>
      </w:r>
      <w:r w:rsidR="005F7F22">
        <w:rPr>
          <w:rFonts w:ascii="Century Gothic" w:hAnsi="Century Gothic"/>
          <w:szCs w:val="20"/>
        </w:rPr>
        <w:t xml:space="preserve">, tj. do </w:t>
      </w:r>
      <w:r w:rsidR="00450F60" w:rsidRPr="00BA624F">
        <w:rPr>
          <w:rFonts w:ascii="Century Gothic" w:hAnsi="Century Gothic"/>
          <w:szCs w:val="20"/>
        </w:rPr>
        <w:t>złe</w:t>
      </w:r>
      <w:r w:rsidR="00F45B81">
        <w:rPr>
          <w:rFonts w:ascii="Century Gothic" w:hAnsi="Century Gothic"/>
          <w:szCs w:val="20"/>
        </w:rPr>
        <w:t>go stanu dróg, złych połączeń z </w:t>
      </w:r>
      <w:r w:rsidR="00450F60" w:rsidRPr="00BA624F">
        <w:rPr>
          <w:rFonts w:ascii="Century Gothic" w:hAnsi="Century Gothic"/>
          <w:szCs w:val="20"/>
        </w:rPr>
        <w:t>innymi re</w:t>
      </w:r>
      <w:r w:rsidR="00F45B81">
        <w:rPr>
          <w:rFonts w:ascii="Century Gothic" w:hAnsi="Century Gothic"/>
          <w:szCs w:val="20"/>
        </w:rPr>
        <w:t xml:space="preserve">gionami oraz korków na drogach. </w:t>
      </w:r>
      <w:r w:rsidR="00036171">
        <w:rPr>
          <w:rFonts w:ascii="Century Gothic" w:hAnsi="Century Gothic"/>
          <w:szCs w:val="20"/>
        </w:rPr>
        <w:t>Zauważyć jednak należy, iż </w:t>
      </w:r>
      <w:r w:rsidR="006D32CA" w:rsidRPr="006D32CA">
        <w:rPr>
          <w:rFonts w:ascii="Century Gothic" w:hAnsi="Century Gothic"/>
          <w:szCs w:val="20"/>
        </w:rPr>
        <w:t xml:space="preserve">rośnie liczba osób </w:t>
      </w:r>
      <w:r w:rsidR="006D32CA">
        <w:rPr>
          <w:rFonts w:ascii="Century Gothic" w:hAnsi="Century Gothic"/>
          <w:szCs w:val="20"/>
        </w:rPr>
        <w:t xml:space="preserve">krytykująca czystość powietrza i przestrzeni publicznej w regionie. </w:t>
      </w:r>
      <w:r w:rsidR="0088627F">
        <w:rPr>
          <w:rFonts w:ascii="Century Gothic" w:hAnsi="Century Gothic"/>
          <w:b/>
          <w:color w:val="595959"/>
          <w:szCs w:val="20"/>
        </w:rPr>
        <w:t>Niemal</w:t>
      </w:r>
      <w:r w:rsidR="005F7F22">
        <w:rPr>
          <w:rFonts w:ascii="Century Gothic" w:hAnsi="Century Gothic"/>
          <w:b/>
          <w:color w:val="595959"/>
          <w:szCs w:val="20"/>
        </w:rPr>
        <w:t xml:space="preserve"> </w:t>
      </w:r>
      <w:r w:rsidR="0088627F">
        <w:rPr>
          <w:rFonts w:ascii="Century Gothic" w:hAnsi="Century Gothic"/>
          <w:b/>
          <w:color w:val="595959"/>
          <w:szCs w:val="20"/>
        </w:rPr>
        <w:t xml:space="preserve">co </w:t>
      </w:r>
      <w:r w:rsidR="0088627F" w:rsidRPr="00F45B81">
        <w:rPr>
          <w:rFonts w:ascii="Century Gothic" w:hAnsi="Century Gothic"/>
          <w:b/>
          <w:color w:val="595959"/>
          <w:szCs w:val="20"/>
        </w:rPr>
        <w:t>czwarty odwiedzający zadeklarował, iż nie dostrzega żadnych słabych stron Małopolski jako regionu turystycznego.</w:t>
      </w:r>
    </w:p>
    <w:p w:rsidR="00414D62" w:rsidRPr="00F45B81" w:rsidRDefault="00D84840" w:rsidP="00633486">
      <w:pPr>
        <w:pStyle w:val="Nagwek1"/>
      </w:pPr>
      <w:r w:rsidRPr="00F45B81">
        <w:t xml:space="preserve">PROFIL SPOŁECZNO-DEMOGRAFICZNY </w:t>
      </w:r>
      <w:r w:rsidR="00414D62" w:rsidRPr="00F45B81">
        <w:t>OSÓB ODWIEDZAJĄCYCH</w:t>
      </w:r>
      <w:r w:rsidRPr="00F45B81">
        <w:t xml:space="preserve"> MAŁOPOLSKĘ</w:t>
      </w:r>
    </w:p>
    <w:p w:rsidR="00AB4E52" w:rsidRPr="0088627F" w:rsidRDefault="00AB4E52" w:rsidP="0088627F">
      <w:pPr>
        <w:pStyle w:val="Tekstpodstawowy"/>
        <w:rPr>
          <w:rFonts w:ascii="Century Gothic" w:hAnsi="Century Gothic"/>
        </w:rPr>
      </w:pPr>
      <w:r w:rsidRPr="00AB4E52">
        <w:rPr>
          <w:rFonts w:ascii="Century Gothic" w:hAnsi="Century Gothic"/>
        </w:rPr>
        <w:t xml:space="preserve">Odwiedzający </w:t>
      </w:r>
      <w:r w:rsidR="0088627F">
        <w:rPr>
          <w:rFonts w:ascii="Century Gothic" w:hAnsi="Century Gothic"/>
        </w:rPr>
        <w:t xml:space="preserve">woj. </w:t>
      </w:r>
      <w:r w:rsidRPr="00AB4E52">
        <w:rPr>
          <w:rFonts w:ascii="Century Gothic" w:hAnsi="Century Gothic"/>
        </w:rPr>
        <w:t>małopolskie to najczęściej osob</w:t>
      </w:r>
      <w:r>
        <w:rPr>
          <w:rFonts w:ascii="Century Gothic" w:hAnsi="Century Gothic"/>
        </w:rPr>
        <w:t xml:space="preserve">y pomiędzy 26 a 45 rokiem życia </w:t>
      </w:r>
      <w:r w:rsidRPr="00AB4E52">
        <w:rPr>
          <w:rFonts w:ascii="Century Gothic" w:hAnsi="Century Gothic"/>
        </w:rPr>
        <w:t>(53,2%). Niemal 19% odwiedzających Małopolskę to osoby mające nie więcej niż 25 lat, natomiast 27,9% s</w:t>
      </w:r>
      <w:r w:rsidR="0088627F">
        <w:rPr>
          <w:rFonts w:ascii="Century Gothic" w:hAnsi="Century Gothic"/>
        </w:rPr>
        <w:t xml:space="preserve">tanowią osoby po 45 roku życia. </w:t>
      </w:r>
      <w:r>
        <w:rPr>
          <w:rFonts w:ascii="Century Gothic" w:hAnsi="Century Gothic"/>
        </w:rPr>
        <w:t>S</w:t>
      </w:r>
      <w:r w:rsidRPr="00AB4E52">
        <w:rPr>
          <w:rFonts w:ascii="Century Gothic" w:hAnsi="Century Gothic"/>
        </w:rPr>
        <w:t>truktura wiekowa odwiedzających krajowych i</w:t>
      </w:r>
      <w:r w:rsidR="0088627F">
        <w:rPr>
          <w:rFonts w:ascii="Century Gothic" w:hAnsi="Century Gothic"/>
        </w:rPr>
        <w:t> </w:t>
      </w:r>
      <w:r w:rsidRPr="00AB4E52">
        <w:rPr>
          <w:rFonts w:ascii="Century Gothic" w:hAnsi="Century Gothic"/>
        </w:rPr>
        <w:t>zagranicznych</w:t>
      </w:r>
      <w:r>
        <w:rPr>
          <w:rFonts w:ascii="Century Gothic" w:hAnsi="Century Gothic"/>
        </w:rPr>
        <w:t xml:space="preserve"> jest </w:t>
      </w:r>
      <w:r w:rsidRPr="00AB4E52">
        <w:rPr>
          <w:rFonts w:ascii="Century Gothic" w:hAnsi="Century Gothic"/>
        </w:rPr>
        <w:t xml:space="preserve">stosunkowo wyrównana, choć da się </w:t>
      </w:r>
      <w:r w:rsidR="0088627F">
        <w:rPr>
          <w:rFonts w:ascii="Century Gothic" w:hAnsi="Century Gothic"/>
        </w:rPr>
        <w:t>zauważyć utrzymanie tendencji w </w:t>
      </w:r>
      <w:r w:rsidRPr="00AB4E52">
        <w:rPr>
          <w:rFonts w:ascii="Century Gothic" w:hAnsi="Century Gothic"/>
        </w:rPr>
        <w:t>zakresie liczniejszej repr</w:t>
      </w:r>
      <w:r w:rsidR="002369C2">
        <w:rPr>
          <w:rFonts w:ascii="Century Gothic" w:hAnsi="Century Gothic"/>
        </w:rPr>
        <w:t>ezentacji</w:t>
      </w:r>
      <w:r w:rsidR="0088627F">
        <w:rPr>
          <w:rFonts w:ascii="Century Gothic" w:hAnsi="Century Gothic"/>
        </w:rPr>
        <w:t xml:space="preserve"> osób</w:t>
      </w:r>
      <w:r w:rsidR="002369C2">
        <w:rPr>
          <w:rFonts w:ascii="Century Gothic" w:hAnsi="Century Gothic"/>
        </w:rPr>
        <w:t xml:space="preserve"> młodszych w </w:t>
      </w:r>
      <w:r w:rsidR="00036171">
        <w:rPr>
          <w:rFonts w:ascii="Century Gothic" w:hAnsi="Century Gothic"/>
        </w:rPr>
        <w:t>przypadku odwiedzających z </w:t>
      </w:r>
      <w:r w:rsidRPr="00AB4E52">
        <w:rPr>
          <w:rFonts w:ascii="Century Gothic" w:hAnsi="Century Gothic"/>
        </w:rPr>
        <w:t>zagranicy</w:t>
      </w:r>
      <w:r w:rsidR="002369C2">
        <w:rPr>
          <w:rFonts w:ascii="Century Gothic" w:hAnsi="Century Gothic"/>
        </w:rPr>
        <w:t>.</w:t>
      </w:r>
    </w:p>
    <w:p w:rsidR="00414D62" w:rsidRPr="00F45B81" w:rsidRDefault="00036171" w:rsidP="00B93E0E">
      <w:pPr>
        <w:pStyle w:val="Tytu"/>
      </w:pPr>
      <w:bookmarkStart w:id="27" w:name="_Toc354221301"/>
      <w:bookmarkStart w:id="28" w:name="_Toc354221532"/>
      <w:bookmarkStart w:id="29" w:name="_Toc406748243"/>
      <w:r>
        <w:t xml:space="preserve">Wykres 13 </w:t>
      </w:r>
      <w:r>
        <w:tab/>
      </w:r>
      <w:r w:rsidR="00414D62" w:rsidRPr="00F45B81">
        <w:t xml:space="preserve">Wiek odwiedzających województwo małopolskie </w:t>
      </w:r>
      <w:bookmarkEnd w:id="27"/>
      <w:bookmarkEnd w:id="28"/>
      <w:bookmarkEnd w:id="29"/>
      <w:r w:rsidR="00F45B81">
        <w:t>w</w:t>
      </w:r>
      <w:r w:rsidR="00AB4E52">
        <w:t xml:space="preserve"> 2016</w:t>
      </w:r>
      <w:r w:rsidR="009A10DA">
        <w:t xml:space="preserve"> roku (w %).</w:t>
      </w:r>
    </w:p>
    <w:p w:rsidR="0088627F" w:rsidRPr="009C662A" w:rsidRDefault="000109EE" w:rsidP="009C662A">
      <w:pPr>
        <w:pStyle w:val="Tytu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67" cy="1803654"/>
            <wp:effectExtent l="12192" t="6096" r="6816" b="0"/>
            <wp:docPr id="13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627F" w:rsidRDefault="0088627F" w:rsidP="00F45B81">
      <w:pPr>
        <w:spacing w:line="276" w:lineRule="auto"/>
        <w:jc w:val="both"/>
        <w:rPr>
          <w:rFonts w:ascii="Century Gothic" w:hAnsi="Century Gothic"/>
          <w:szCs w:val="20"/>
        </w:rPr>
      </w:pPr>
    </w:p>
    <w:p w:rsidR="00CA215B" w:rsidRDefault="00D2003D" w:rsidP="00F45B81">
      <w:pPr>
        <w:spacing w:line="276" w:lineRule="auto"/>
        <w:jc w:val="both"/>
        <w:rPr>
          <w:rFonts w:ascii="Century Gothic" w:hAnsi="Century Gothic"/>
          <w:szCs w:val="20"/>
        </w:rPr>
      </w:pPr>
      <w:r w:rsidRPr="00F45B81">
        <w:rPr>
          <w:rFonts w:ascii="Century Gothic" w:hAnsi="Century Gothic"/>
          <w:szCs w:val="20"/>
        </w:rPr>
        <w:t xml:space="preserve">Dominacja odwiedzających z młodszych grup wiekowych skłania do poświęcenia większej uwagi </w:t>
      </w:r>
      <w:r w:rsidR="00B70585" w:rsidRPr="00F45B81">
        <w:rPr>
          <w:rFonts w:ascii="Century Gothic" w:hAnsi="Century Gothic"/>
          <w:szCs w:val="20"/>
        </w:rPr>
        <w:t>ofercie</w:t>
      </w:r>
      <w:r w:rsidRPr="00F45B81">
        <w:rPr>
          <w:rFonts w:ascii="Century Gothic" w:hAnsi="Century Gothic"/>
          <w:szCs w:val="20"/>
        </w:rPr>
        <w:t xml:space="preserve"> tu</w:t>
      </w:r>
      <w:r w:rsidR="00B70585" w:rsidRPr="00F45B81">
        <w:rPr>
          <w:rFonts w:ascii="Century Gothic" w:hAnsi="Century Gothic"/>
          <w:szCs w:val="20"/>
        </w:rPr>
        <w:t>rystycznej</w:t>
      </w:r>
      <w:r w:rsidR="005F7F22">
        <w:rPr>
          <w:rFonts w:ascii="Century Gothic" w:hAnsi="Century Gothic"/>
          <w:szCs w:val="20"/>
        </w:rPr>
        <w:t>, która związana jest</w:t>
      </w:r>
      <w:r w:rsidR="00B70585" w:rsidRPr="00F45B81">
        <w:rPr>
          <w:rFonts w:ascii="Century Gothic" w:hAnsi="Century Gothic"/>
          <w:szCs w:val="20"/>
        </w:rPr>
        <w:t xml:space="preserve"> z aktywnymi formami wypoczynku (infrastruktura szlaków spacerowych, rowerowych i górskich, infrastruktura narciarska, pływalnie, itp.), w tym także ofercie bardziej specjalistycznej, związanej np. ze spływami kajakowymi, wspinaczką skałkową, paralotniarstwem</w:t>
      </w:r>
      <w:r w:rsidR="009C662A">
        <w:rPr>
          <w:rFonts w:ascii="Century Gothic" w:hAnsi="Century Gothic"/>
          <w:szCs w:val="20"/>
        </w:rPr>
        <w:t>, a także ofercie rozrywkowej.</w:t>
      </w:r>
    </w:p>
    <w:p w:rsidR="00036171" w:rsidRDefault="00036171" w:rsidP="00F45B81">
      <w:pPr>
        <w:spacing w:line="276" w:lineRule="auto"/>
        <w:jc w:val="both"/>
        <w:rPr>
          <w:rFonts w:ascii="Century Gothic" w:hAnsi="Century Gothic"/>
          <w:szCs w:val="20"/>
        </w:rPr>
      </w:pPr>
    </w:p>
    <w:p w:rsidR="00036171" w:rsidRDefault="00036171" w:rsidP="00F45B81">
      <w:pPr>
        <w:spacing w:line="276" w:lineRule="auto"/>
        <w:jc w:val="both"/>
        <w:rPr>
          <w:rFonts w:ascii="Century Gothic" w:hAnsi="Century Gothic"/>
          <w:szCs w:val="20"/>
        </w:rPr>
      </w:pPr>
    </w:p>
    <w:p w:rsidR="00036171" w:rsidRPr="00F45B81" w:rsidRDefault="00036171" w:rsidP="00F45B81">
      <w:pPr>
        <w:spacing w:line="276" w:lineRule="auto"/>
        <w:jc w:val="both"/>
        <w:rPr>
          <w:rFonts w:ascii="Century Gothic" w:hAnsi="Century Gothic"/>
          <w:szCs w:val="20"/>
        </w:rPr>
      </w:pPr>
    </w:p>
    <w:p w:rsidR="00CA215B" w:rsidRDefault="00CA215B" w:rsidP="00CA215B">
      <w:pPr>
        <w:jc w:val="both"/>
        <w:rPr>
          <w:lang w:eastAsia="pl-PL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45"/>
        <w:gridCol w:w="7241"/>
      </w:tblGrid>
      <w:tr w:rsidR="00CA215B" w:rsidTr="00F104AE">
        <w:trPr>
          <w:trHeight w:val="451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CA215B" w:rsidRPr="00F104AE" w:rsidRDefault="00CA215B" w:rsidP="00F104A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104AE">
              <w:rPr>
                <w:rFonts w:ascii="Century Gothic" w:hAnsi="Century Gothic"/>
                <w:b/>
              </w:rPr>
              <w:lastRenderedPageBreak/>
              <w:t>PODSTAWOWE CECHY SPOŁECZNO-DEMOGRAFICZNE ODWIEDZAJĄCYCH</w:t>
            </w:r>
          </w:p>
        </w:tc>
      </w:tr>
      <w:tr w:rsidR="00E22786" w:rsidTr="00F104AE">
        <w:tc>
          <w:tcPr>
            <w:tcW w:w="1101" w:type="pct"/>
            <w:shd w:val="clear" w:color="auto" w:fill="D9D9D9"/>
            <w:vAlign w:val="center"/>
          </w:tcPr>
          <w:p w:rsidR="00E22786" w:rsidRPr="00F104AE" w:rsidRDefault="00E22786" w:rsidP="00F104AE">
            <w:pPr>
              <w:spacing w:before="200"/>
              <w:rPr>
                <w:rFonts w:ascii="Century Gothic" w:hAnsi="Century Gothic"/>
              </w:rPr>
            </w:pPr>
            <w:r w:rsidRPr="00F104AE">
              <w:rPr>
                <w:rFonts w:ascii="Century Gothic" w:hAnsi="Century Gothic"/>
              </w:rPr>
              <w:t>ODWIEDZAJĄCY KRAJOWI</w:t>
            </w:r>
          </w:p>
        </w:tc>
        <w:tc>
          <w:tcPr>
            <w:tcW w:w="3899" w:type="pct"/>
            <w:vAlign w:val="center"/>
          </w:tcPr>
          <w:p w:rsidR="00E22786" w:rsidRPr="00F104AE" w:rsidRDefault="005F7F22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19"/>
                <w:szCs w:val="19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Przewaga kobiet (53%).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60" w:after="60"/>
              <w:ind w:left="357" w:right="170" w:hanging="357"/>
              <w:rPr>
                <w:rFonts w:ascii="Century Gothic" w:hAnsi="Century Gothic"/>
                <w:sz w:val="19"/>
                <w:szCs w:val="19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Najliczniejsza reprezentacja osó</w:t>
            </w:r>
            <w:r w:rsidR="005F7F22" w:rsidRPr="00F104AE">
              <w:rPr>
                <w:rFonts w:ascii="Century Gothic" w:hAnsi="Century Gothic"/>
                <w:sz w:val="19"/>
                <w:szCs w:val="19"/>
              </w:rPr>
              <w:t>b pomiędzy 36 a 45 rokiem życia.</w:t>
            </w:r>
            <w:r w:rsidRPr="00F104AE">
              <w:rPr>
                <w:rFonts w:ascii="Century Gothic" w:hAnsi="Century Gothic"/>
                <w:sz w:val="19"/>
                <w:szCs w:val="19"/>
              </w:rPr>
              <w:t xml:space="preserve"> a nastę</w:t>
            </w:r>
            <w:r w:rsidR="005F7F22" w:rsidRPr="00F104AE">
              <w:rPr>
                <w:rFonts w:ascii="Century Gothic" w:hAnsi="Century Gothic"/>
                <w:sz w:val="19"/>
                <w:szCs w:val="19"/>
              </w:rPr>
              <w:t>pnie osób z kategorii młodszych.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60" w:after="60"/>
              <w:ind w:left="357" w:right="170" w:hanging="357"/>
              <w:rPr>
                <w:rFonts w:ascii="Century Gothic" w:hAnsi="Century Gothic"/>
                <w:sz w:val="19"/>
                <w:szCs w:val="19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Mniej niż połowa posiada wykształcenie wyższe (</w:t>
            </w:r>
            <w:r w:rsidR="005F7F22" w:rsidRPr="00F104AE">
              <w:rPr>
                <w:rFonts w:ascii="Century Gothic" w:hAnsi="Century Gothic"/>
                <w:sz w:val="19"/>
                <w:szCs w:val="19"/>
              </w:rPr>
              <w:t>48%), a 13% niższe od średniego.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60" w:after="60"/>
              <w:ind w:left="357" w:right="170" w:hanging="357"/>
              <w:rPr>
                <w:rFonts w:ascii="Century Gothic" w:hAnsi="Century Gothic"/>
                <w:sz w:val="19"/>
                <w:szCs w:val="19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Mniej niż 1/4 uznaje swoją sytuację finansową za satysfakcjonującą, a po</w:t>
            </w:r>
            <w:r w:rsidR="005F7F22" w:rsidRPr="00F104AE">
              <w:rPr>
                <w:rFonts w:ascii="Century Gothic" w:hAnsi="Century Gothic"/>
                <w:sz w:val="19"/>
                <w:szCs w:val="19"/>
              </w:rPr>
              <w:t>nad 13% za niesatysfakcjonującą.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60" w:after="60"/>
              <w:ind w:left="357" w:right="170" w:hanging="357"/>
              <w:rPr>
                <w:rFonts w:ascii="Century Gothic" w:hAnsi="Century Gothic"/>
                <w:sz w:val="19"/>
                <w:szCs w:val="19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Brak specyficznego typu miejsca zamieszkania (niewielka przewaga miast powyż</w:t>
            </w:r>
            <w:r w:rsidR="005F7F22" w:rsidRPr="00F104AE">
              <w:rPr>
                <w:rFonts w:ascii="Century Gothic" w:hAnsi="Century Gothic"/>
                <w:sz w:val="19"/>
                <w:szCs w:val="19"/>
              </w:rPr>
              <w:t>ej 500 tysięcy mieszkańców).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60" w:after="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hAnsi="Century Gothic"/>
                <w:sz w:val="19"/>
                <w:szCs w:val="19"/>
              </w:rPr>
              <w:t>Dominacja osób aktywnych zawodowo, następnie emeryci i renciści oraz studenci.</w:t>
            </w:r>
          </w:p>
        </w:tc>
      </w:tr>
      <w:tr w:rsidR="00E22786" w:rsidTr="00F104AE">
        <w:tc>
          <w:tcPr>
            <w:tcW w:w="1101" w:type="pct"/>
            <w:shd w:val="clear" w:color="auto" w:fill="D9D9D9"/>
            <w:vAlign w:val="center"/>
          </w:tcPr>
          <w:p w:rsidR="00E22786" w:rsidRPr="00F104AE" w:rsidRDefault="00E22786" w:rsidP="00F104AE">
            <w:pPr>
              <w:spacing w:before="200"/>
              <w:rPr>
                <w:rFonts w:ascii="Century Gothic" w:hAnsi="Century Gothic"/>
              </w:rPr>
            </w:pPr>
            <w:r w:rsidRPr="00F104AE">
              <w:rPr>
                <w:rFonts w:ascii="Century Gothic" w:hAnsi="Century Gothic"/>
              </w:rPr>
              <w:t>ODWIEDZAJĄCY ZAGRANICZNI</w:t>
            </w:r>
          </w:p>
        </w:tc>
        <w:tc>
          <w:tcPr>
            <w:tcW w:w="3899" w:type="pct"/>
            <w:vAlign w:val="center"/>
          </w:tcPr>
          <w:p w:rsidR="00E22786" w:rsidRPr="00F104AE" w:rsidRDefault="005F7F22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hAnsi="Century Gothic"/>
                <w:sz w:val="20"/>
                <w:szCs w:val="20"/>
              </w:rPr>
              <w:t>Przewaga kobiet (53%).</w:t>
            </w:r>
          </w:p>
          <w:p w:rsidR="00E22786" w:rsidRPr="00F104AE" w:rsidRDefault="005F7F22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hAnsi="Century Gothic"/>
                <w:sz w:val="20"/>
                <w:szCs w:val="20"/>
              </w:rPr>
              <w:t>Dominacja osób do 35 roku życia.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hAnsi="Century Gothic"/>
                <w:sz w:val="20"/>
                <w:szCs w:val="20"/>
              </w:rPr>
              <w:t>Wykształcenie wyższe posiada 53% odwiedzających, a 13% – wy</w:t>
            </w:r>
            <w:r w:rsidR="005F7F22" w:rsidRPr="00F104AE">
              <w:rPr>
                <w:rFonts w:ascii="Century Gothic" w:hAnsi="Century Gothic"/>
                <w:sz w:val="20"/>
                <w:szCs w:val="20"/>
              </w:rPr>
              <w:t>kształcenie niższe od średniego.</w:t>
            </w:r>
            <w:r w:rsidRPr="00F104A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hAnsi="Century Gothic"/>
                <w:sz w:val="20"/>
                <w:szCs w:val="20"/>
              </w:rPr>
              <w:t>Niemal połowa uznaje swoją sytuację finansową za satysfakcjonującą, a t</w:t>
            </w:r>
            <w:r w:rsidR="005F7F22" w:rsidRPr="00F104AE">
              <w:rPr>
                <w:rFonts w:ascii="Century Gothic" w:hAnsi="Century Gothic"/>
                <w:sz w:val="20"/>
                <w:szCs w:val="20"/>
              </w:rPr>
              <w:t>ylko 3% za niesatysfakcjonującą.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Duża przewaga osób z miast liczących powyżej 500 tys. </w:t>
            </w:r>
            <w:r w:rsidR="005F7F22"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</w:t>
            </w:r>
            <w:r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ieszkańców</w:t>
            </w:r>
            <w:r w:rsidR="005F7F22"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Dominacja osób aktywnych zawodowo z bardzo liczną </w:t>
            </w:r>
            <w:r w:rsidR="005F7F22"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reprezentacją osób studiujących.</w:t>
            </w:r>
          </w:p>
          <w:p w:rsidR="00E22786" w:rsidRPr="00F104AE" w:rsidRDefault="00E22786" w:rsidP="00F104AE">
            <w:pPr>
              <w:pStyle w:val="Akapitzlist"/>
              <w:numPr>
                <w:ilvl w:val="0"/>
                <w:numId w:val="2"/>
              </w:numPr>
              <w:spacing w:before="160" w:after="160"/>
              <w:ind w:left="357" w:right="170" w:hanging="357"/>
              <w:rPr>
                <w:rFonts w:ascii="Century Gothic" w:hAnsi="Century Gothic"/>
                <w:sz w:val="20"/>
                <w:szCs w:val="20"/>
              </w:rPr>
            </w:pPr>
            <w:r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Ponad 37% ma rodzinę w Polsce</w:t>
            </w:r>
            <w:r w:rsidR="005F7F22"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,</w:t>
            </w:r>
            <w:r w:rsidRPr="00F104AE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a ponad 34% ma polskie pochodzenie.</w:t>
            </w:r>
          </w:p>
        </w:tc>
      </w:tr>
    </w:tbl>
    <w:p w:rsidR="00D84840" w:rsidRPr="00EB4A08" w:rsidRDefault="00D84840" w:rsidP="00CA215B">
      <w:pPr>
        <w:jc w:val="both"/>
        <w:rPr>
          <w:sz w:val="16"/>
        </w:rPr>
      </w:pPr>
    </w:p>
    <w:p w:rsidR="00101E91" w:rsidRDefault="00101E91" w:rsidP="00B93E0E">
      <w:pPr>
        <w:pStyle w:val="Bezodstpw"/>
      </w:pPr>
      <w:bookmarkStart w:id="30" w:name="_GoBack"/>
      <w:bookmarkEnd w:id="30"/>
    </w:p>
    <w:sectPr w:rsidR="00101E91" w:rsidSect="00E204DC">
      <w:type w:val="continuous"/>
      <w:pgSz w:w="11906" w:h="16838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A0" w:rsidRDefault="00EB11A0" w:rsidP="009E406B">
      <w:r>
        <w:separator/>
      </w:r>
    </w:p>
    <w:p w:rsidR="00EB11A0" w:rsidRDefault="00EB11A0"/>
    <w:p w:rsidR="00EB11A0" w:rsidRDefault="00EB11A0"/>
  </w:endnote>
  <w:endnote w:type="continuationSeparator" w:id="0">
    <w:p w:rsidR="00EB11A0" w:rsidRDefault="00EB11A0" w:rsidP="009E406B">
      <w:r>
        <w:continuationSeparator/>
      </w:r>
    </w:p>
    <w:p w:rsidR="00EB11A0" w:rsidRDefault="00EB11A0"/>
    <w:p w:rsidR="00EB11A0" w:rsidRDefault="00EB1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71" w:rsidRPr="003036FF" w:rsidRDefault="00036171" w:rsidP="009C6277">
    <w:pPr>
      <w:pStyle w:val="Stopka"/>
      <w:pBdr>
        <w:top w:val="single" w:sz="4" w:space="1" w:color="D9D9D9"/>
      </w:pBdr>
      <w:jc w:val="right"/>
      <w:rPr>
        <w:rFonts w:ascii="Century Gothic" w:hAnsi="Century Gothic"/>
      </w:rPr>
    </w:pPr>
    <w:r w:rsidRPr="003036FF">
      <w:rPr>
        <w:rFonts w:ascii="Century Gothic" w:hAnsi="Century Gothic"/>
        <w:sz w:val="16"/>
        <w:szCs w:val="16"/>
      </w:rPr>
      <w:fldChar w:fldCharType="begin"/>
    </w:r>
    <w:r w:rsidRPr="003036FF">
      <w:rPr>
        <w:rFonts w:ascii="Century Gothic" w:hAnsi="Century Gothic"/>
        <w:sz w:val="16"/>
        <w:szCs w:val="16"/>
      </w:rPr>
      <w:instrText xml:space="preserve"> PAGE   \* MERGEFORMAT </w:instrText>
    </w:r>
    <w:r w:rsidRPr="003036FF">
      <w:rPr>
        <w:rFonts w:ascii="Century Gothic" w:hAnsi="Century Gothic"/>
        <w:sz w:val="16"/>
        <w:szCs w:val="16"/>
      </w:rPr>
      <w:fldChar w:fldCharType="separate"/>
    </w:r>
    <w:r w:rsidR="00CC06BD">
      <w:rPr>
        <w:rFonts w:ascii="Century Gothic" w:hAnsi="Century Gothic"/>
        <w:noProof/>
        <w:sz w:val="16"/>
        <w:szCs w:val="16"/>
      </w:rPr>
      <w:t>9</w:t>
    </w:r>
    <w:r w:rsidRPr="003036FF">
      <w:rPr>
        <w:rFonts w:ascii="Century Gothic" w:hAnsi="Century Gothic"/>
        <w:sz w:val="16"/>
        <w:szCs w:val="16"/>
      </w:rPr>
      <w:fldChar w:fldCharType="end"/>
    </w:r>
    <w:r w:rsidRPr="003036FF">
      <w:rPr>
        <w:rFonts w:ascii="Century Gothic" w:hAnsi="Century Gothic"/>
        <w:sz w:val="16"/>
        <w:szCs w:val="16"/>
      </w:rPr>
      <w:t xml:space="preserve"> | </w:t>
    </w:r>
    <w:r w:rsidRPr="003036FF">
      <w:rPr>
        <w:rFonts w:ascii="Century Gothic" w:hAnsi="Century Gothic"/>
        <w:color w:val="7F7F7F"/>
        <w:spacing w:val="60"/>
        <w:sz w:val="16"/>
        <w:szCs w:val="16"/>
      </w:rPr>
      <w:t>strona</w:t>
    </w:r>
  </w:p>
  <w:p w:rsidR="00036171" w:rsidRDefault="00036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71" w:rsidRDefault="00036171" w:rsidP="003036FF">
    <w:pPr>
      <w:pStyle w:val="Stopka"/>
      <w:pBdr>
        <w:top w:val="single" w:sz="4" w:space="0" w:color="D9D9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A0" w:rsidRDefault="00EB11A0" w:rsidP="009E406B">
      <w:r>
        <w:separator/>
      </w:r>
    </w:p>
    <w:p w:rsidR="00EB11A0" w:rsidRDefault="00EB11A0"/>
    <w:p w:rsidR="00EB11A0" w:rsidRDefault="00EB11A0"/>
  </w:footnote>
  <w:footnote w:type="continuationSeparator" w:id="0">
    <w:p w:rsidR="00EB11A0" w:rsidRDefault="00EB11A0" w:rsidP="009E406B">
      <w:r>
        <w:continuationSeparator/>
      </w:r>
    </w:p>
    <w:p w:rsidR="00EB11A0" w:rsidRDefault="00EB11A0"/>
    <w:p w:rsidR="00EB11A0" w:rsidRDefault="00EB1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EE8"/>
    <w:multiLevelType w:val="hybridMultilevel"/>
    <w:tmpl w:val="6F601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D27"/>
    <w:multiLevelType w:val="hybridMultilevel"/>
    <w:tmpl w:val="0C94E8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1F3"/>
    <w:multiLevelType w:val="multilevel"/>
    <w:tmpl w:val="AA96E2A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 w15:restartNumberingAfterBreak="0">
    <w:nsid w:val="6784127F"/>
    <w:multiLevelType w:val="hybridMultilevel"/>
    <w:tmpl w:val="ABFA3942"/>
    <w:lvl w:ilvl="0" w:tplc="93F8FEAC">
      <w:start w:val="1"/>
      <w:numFmt w:val="decimal"/>
      <w:pStyle w:val="Nagwek2"/>
      <w:lvlText w:val="3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06B"/>
    <w:rsid w:val="00001E35"/>
    <w:rsid w:val="0000230A"/>
    <w:rsid w:val="000056B7"/>
    <w:rsid w:val="000109EE"/>
    <w:rsid w:val="0001226F"/>
    <w:rsid w:val="000132E1"/>
    <w:rsid w:val="00014B08"/>
    <w:rsid w:val="00025325"/>
    <w:rsid w:val="00025892"/>
    <w:rsid w:val="00034239"/>
    <w:rsid w:val="00036171"/>
    <w:rsid w:val="00040955"/>
    <w:rsid w:val="000419DF"/>
    <w:rsid w:val="00043683"/>
    <w:rsid w:val="00043C94"/>
    <w:rsid w:val="000442DE"/>
    <w:rsid w:val="00052E46"/>
    <w:rsid w:val="0005391C"/>
    <w:rsid w:val="000553A7"/>
    <w:rsid w:val="00056831"/>
    <w:rsid w:val="00060781"/>
    <w:rsid w:val="00061CB6"/>
    <w:rsid w:val="0006209D"/>
    <w:rsid w:val="000628AF"/>
    <w:rsid w:val="000655B6"/>
    <w:rsid w:val="00071DE1"/>
    <w:rsid w:val="000736EC"/>
    <w:rsid w:val="00073C54"/>
    <w:rsid w:val="00074F11"/>
    <w:rsid w:val="000776EE"/>
    <w:rsid w:val="00081D3C"/>
    <w:rsid w:val="0008205A"/>
    <w:rsid w:val="000825E6"/>
    <w:rsid w:val="00083387"/>
    <w:rsid w:val="000838F2"/>
    <w:rsid w:val="000A1423"/>
    <w:rsid w:val="000A17AE"/>
    <w:rsid w:val="000A1C53"/>
    <w:rsid w:val="000A2AC6"/>
    <w:rsid w:val="000A56ED"/>
    <w:rsid w:val="000A7090"/>
    <w:rsid w:val="000A7E4C"/>
    <w:rsid w:val="000B180F"/>
    <w:rsid w:val="000B2759"/>
    <w:rsid w:val="000B53B1"/>
    <w:rsid w:val="000B5FC8"/>
    <w:rsid w:val="000B71C8"/>
    <w:rsid w:val="000C113A"/>
    <w:rsid w:val="000C3CC9"/>
    <w:rsid w:val="000C4EF6"/>
    <w:rsid w:val="000C5563"/>
    <w:rsid w:val="000D0725"/>
    <w:rsid w:val="000D2834"/>
    <w:rsid w:val="000D3C8D"/>
    <w:rsid w:val="000D4590"/>
    <w:rsid w:val="000E2243"/>
    <w:rsid w:val="000E56D7"/>
    <w:rsid w:val="000E6C6A"/>
    <w:rsid w:val="000E713B"/>
    <w:rsid w:val="000F3653"/>
    <w:rsid w:val="000F41C6"/>
    <w:rsid w:val="000F62CB"/>
    <w:rsid w:val="000F6F2D"/>
    <w:rsid w:val="0010065A"/>
    <w:rsid w:val="00101E91"/>
    <w:rsid w:val="00111B8F"/>
    <w:rsid w:val="00112004"/>
    <w:rsid w:val="00113963"/>
    <w:rsid w:val="001141DF"/>
    <w:rsid w:val="00114A14"/>
    <w:rsid w:val="001161DF"/>
    <w:rsid w:val="00116F81"/>
    <w:rsid w:val="00117D18"/>
    <w:rsid w:val="00117FAD"/>
    <w:rsid w:val="00123D28"/>
    <w:rsid w:val="00130A6C"/>
    <w:rsid w:val="00131327"/>
    <w:rsid w:val="0013261B"/>
    <w:rsid w:val="0013268D"/>
    <w:rsid w:val="001339E2"/>
    <w:rsid w:val="001362BB"/>
    <w:rsid w:val="001372E4"/>
    <w:rsid w:val="00141853"/>
    <w:rsid w:val="00143CDB"/>
    <w:rsid w:val="001450C7"/>
    <w:rsid w:val="0014589F"/>
    <w:rsid w:val="00145FD4"/>
    <w:rsid w:val="00146171"/>
    <w:rsid w:val="00147D14"/>
    <w:rsid w:val="00155816"/>
    <w:rsid w:val="00155C9F"/>
    <w:rsid w:val="0016073F"/>
    <w:rsid w:val="00160834"/>
    <w:rsid w:val="00162CE3"/>
    <w:rsid w:val="00173E15"/>
    <w:rsid w:val="00174E52"/>
    <w:rsid w:val="00177383"/>
    <w:rsid w:val="001814B9"/>
    <w:rsid w:val="001823C6"/>
    <w:rsid w:val="001841B2"/>
    <w:rsid w:val="00184423"/>
    <w:rsid w:val="00187419"/>
    <w:rsid w:val="00187F30"/>
    <w:rsid w:val="00187FB9"/>
    <w:rsid w:val="00190ED7"/>
    <w:rsid w:val="00191D2F"/>
    <w:rsid w:val="001A39F8"/>
    <w:rsid w:val="001A3A11"/>
    <w:rsid w:val="001B5759"/>
    <w:rsid w:val="001B79EC"/>
    <w:rsid w:val="001C125C"/>
    <w:rsid w:val="001C1A46"/>
    <w:rsid w:val="001C1A53"/>
    <w:rsid w:val="001C2D0B"/>
    <w:rsid w:val="001C3031"/>
    <w:rsid w:val="001C4A67"/>
    <w:rsid w:val="001D14B2"/>
    <w:rsid w:val="001D6584"/>
    <w:rsid w:val="001D68F3"/>
    <w:rsid w:val="001D6CD3"/>
    <w:rsid w:val="001E5E9B"/>
    <w:rsid w:val="001E6D0B"/>
    <w:rsid w:val="001E6D59"/>
    <w:rsid w:val="001E7BC5"/>
    <w:rsid w:val="001F1C86"/>
    <w:rsid w:val="001F29FA"/>
    <w:rsid w:val="001F3850"/>
    <w:rsid w:val="001F4FD9"/>
    <w:rsid w:val="001F622A"/>
    <w:rsid w:val="001F709E"/>
    <w:rsid w:val="0020719A"/>
    <w:rsid w:val="0021299D"/>
    <w:rsid w:val="00212F88"/>
    <w:rsid w:val="0021488F"/>
    <w:rsid w:val="00214FBA"/>
    <w:rsid w:val="00216E58"/>
    <w:rsid w:val="0021737D"/>
    <w:rsid w:val="00221358"/>
    <w:rsid w:val="00221855"/>
    <w:rsid w:val="00224E04"/>
    <w:rsid w:val="00231548"/>
    <w:rsid w:val="00231610"/>
    <w:rsid w:val="00232135"/>
    <w:rsid w:val="002369C2"/>
    <w:rsid w:val="0024370B"/>
    <w:rsid w:val="00247E98"/>
    <w:rsid w:val="00252E73"/>
    <w:rsid w:val="00256653"/>
    <w:rsid w:val="00256EB8"/>
    <w:rsid w:val="00257D1F"/>
    <w:rsid w:val="00265EBD"/>
    <w:rsid w:val="00270C0F"/>
    <w:rsid w:val="002743F4"/>
    <w:rsid w:val="002770E5"/>
    <w:rsid w:val="00284D10"/>
    <w:rsid w:val="002877E5"/>
    <w:rsid w:val="0029029C"/>
    <w:rsid w:val="00290AE1"/>
    <w:rsid w:val="00294B9E"/>
    <w:rsid w:val="0029647E"/>
    <w:rsid w:val="002A0929"/>
    <w:rsid w:val="002A5E35"/>
    <w:rsid w:val="002B05AE"/>
    <w:rsid w:val="002B0C91"/>
    <w:rsid w:val="002B3482"/>
    <w:rsid w:val="002B5D7C"/>
    <w:rsid w:val="002C65EE"/>
    <w:rsid w:val="002C680E"/>
    <w:rsid w:val="002D068D"/>
    <w:rsid w:val="002D18E9"/>
    <w:rsid w:val="002D3B85"/>
    <w:rsid w:val="002D4BC1"/>
    <w:rsid w:val="002D5BE9"/>
    <w:rsid w:val="002D5DA0"/>
    <w:rsid w:val="002D6452"/>
    <w:rsid w:val="002D74C4"/>
    <w:rsid w:val="002E3393"/>
    <w:rsid w:val="002E43D0"/>
    <w:rsid w:val="002E44D0"/>
    <w:rsid w:val="002E45E9"/>
    <w:rsid w:val="002E467F"/>
    <w:rsid w:val="002E5561"/>
    <w:rsid w:val="002F07E8"/>
    <w:rsid w:val="002F1318"/>
    <w:rsid w:val="002F2A9B"/>
    <w:rsid w:val="002F43F3"/>
    <w:rsid w:val="00302D18"/>
    <w:rsid w:val="003036FF"/>
    <w:rsid w:val="00304BA7"/>
    <w:rsid w:val="003078D2"/>
    <w:rsid w:val="00311A40"/>
    <w:rsid w:val="00323A27"/>
    <w:rsid w:val="0032453E"/>
    <w:rsid w:val="003253D1"/>
    <w:rsid w:val="00325E32"/>
    <w:rsid w:val="0032626D"/>
    <w:rsid w:val="0032640D"/>
    <w:rsid w:val="00334D2F"/>
    <w:rsid w:val="003356FC"/>
    <w:rsid w:val="00335FEA"/>
    <w:rsid w:val="00343BA3"/>
    <w:rsid w:val="00345086"/>
    <w:rsid w:val="003477CC"/>
    <w:rsid w:val="00347A16"/>
    <w:rsid w:val="00352EC2"/>
    <w:rsid w:val="00353501"/>
    <w:rsid w:val="00356D73"/>
    <w:rsid w:val="00360939"/>
    <w:rsid w:val="00367AAD"/>
    <w:rsid w:val="00372D22"/>
    <w:rsid w:val="0037548A"/>
    <w:rsid w:val="0037595A"/>
    <w:rsid w:val="00382DD9"/>
    <w:rsid w:val="00387C9A"/>
    <w:rsid w:val="00392EAA"/>
    <w:rsid w:val="003945AA"/>
    <w:rsid w:val="00395D02"/>
    <w:rsid w:val="003A0BC7"/>
    <w:rsid w:val="003A45FF"/>
    <w:rsid w:val="003A4A14"/>
    <w:rsid w:val="003A4E00"/>
    <w:rsid w:val="003A50E0"/>
    <w:rsid w:val="003A5142"/>
    <w:rsid w:val="003A56E7"/>
    <w:rsid w:val="003B1098"/>
    <w:rsid w:val="003B15DB"/>
    <w:rsid w:val="003B33A8"/>
    <w:rsid w:val="003B5229"/>
    <w:rsid w:val="003B60DE"/>
    <w:rsid w:val="003B677A"/>
    <w:rsid w:val="003B7667"/>
    <w:rsid w:val="003C2E5C"/>
    <w:rsid w:val="003C4150"/>
    <w:rsid w:val="003C6193"/>
    <w:rsid w:val="003C6D4E"/>
    <w:rsid w:val="003D0A74"/>
    <w:rsid w:val="003E0910"/>
    <w:rsid w:val="003E0D42"/>
    <w:rsid w:val="003E10A0"/>
    <w:rsid w:val="003E1468"/>
    <w:rsid w:val="003E773A"/>
    <w:rsid w:val="003F0081"/>
    <w:rsid w:val="003F3DAB"/>
    <w:rsid w:val="003F6BC7"/>
    <w:rsid w:val="004001DF"/>
    <w:rsid w:val="00400467"/>
    <w:rsid w:val="00401FC0"/>
    <w:rsid w:val="00402AD3"/>
    <w:rsid w:val="0040680B"/>
    <w:rsid w:val="004106EB"/>
    <w:rsid w:val="00411430"/>
    <w:rsid w:val="00411EED"/>
    <w:rsid w:val="00413301"/>
    <w:rsid w:val="00414D62"/>
    <w:rsid w:val="00421E74"/>
    <w:rsid w:val="0042326B"/>
    <w:rsid w:val="00431D7A"/>
    <w:rsid w:val="00431E96"/>
    <w:rsid w:val="00433655"/>
    <w:rsid w:val="004346B3"/>
    <w:rsid w:val="00435D1F"/>
    <w:rsid w:val="004369B3"/>
    <w:rsid w:val="004410F0"/>
    <w:rsid w:val="0044271E"/>
    <w:rsid w:val="00442B77"/>
    <w:rsid w:val="00444B70"/>
    <w:rsid w:val="00444DBF"/>
    <w:rsid w:val="00446CFC"/>
    <w:rsid w:val="004500A7"/>
    <w:rsid w:val="00450528"/>
    <w:rsid w:val="00450F60"/>
    <w:rsid w:val="004526DF"/>
    <w:rsid w:val="00452F52"/>
    <w:rsid w:val="00455E72"/>
    <w:rsid w:val="0045672B"/>
    <w:rsid w:val="00466FE2"/>
    <w:rsid w:val="00467565"/>
    <w:rsid w:val="00470264"/>
    <w:rsid w:val="0047358B"/>
    <w:rsid w:val="00481AC2"/>
    <w:rsid w:val="004833B2"/>
    <w:rsid w:val="00485237"/>
    <w:rsid w:val="004852FE"/>
    <w:rsid w:val="0049106B"/>
    <w:rsid w:val="00491BCC"/>
    <w:rsid w:val="00496A2C"/>
    <w:rsid w:val="004A0E8A"/>
    <w:rsid w:val="004A1111"/>
    <w:rsid w:val="004A245C"/>
    <w:rsid w:val="004A40C1"/>
    <w:rsid w:val="004A69C0"/>
    <w:rsid w:val="004B3492"/>
    <w:rsid w:val="004B4496"/>
    <w:rsid w:val="004B53C3"/>
    <w:rsid w:val="004C7262"/>
    <w:rsid w:val="004C7294"/>
    <w:rsid w:val="004D156B"/>
    <w:rsid w:val="004D1B80"/>
    <w:rsid w:val="004D2288"/>
    <w:rsid w:val="004D240A"/>
    <w:rsid w:val="004D3228"/>
    <w:rsid w:val="004D52AF"/>
    <w:rsid w:val="004D7835"/>
    <w:rsid w:val="004E24D5"/>
    <w:rsid w:val="004E3EAD"/>
    <w:rsid w:val="004E7204"/>
    <w:rsid w:val="004E78CB"/>
    <w:rsid w:val="004F021B"/>
    <w:rsid w:val="004F14B7"/>
    <w:rsid w:val="004F1AFC"/>
    <w:rsid w:val="004F73D0"/>
    <w:rsid w:val="00501AC0"/>
    <w:rsid w:val="00502D49"/>
    <w:rsid w:val="0050399F"/>
    <w:rsid w:val="005040E0"/>
    <w:rsid w:val="00505CBE"/>
    <w:rsid w:val="00507440"/>
    <w:rsid w:val="005075E7"/>
    <w:rsid w:val="00514B8D"/>
    <w:rsid w:val="0052452B"/>
    <w:rsid w:val="00525525"/>
    <w:rsid w:val="00525A50"/>
    <w:rsid w:val="00525A60"/>
    <w:rsid w:val="005266D1"/>
    <w:rsid w:val="00526F83"/>
    <w:rsid w:val="00527581"/>
    <w:rsid w:val="00534E07"/>
    <w:rsid w:val="00535729"/>
    <w:rsid w:val="00536677"/>
    <w:rsid w:val="005403BC"/>
    <w:rsid w:val="005457DC"/>
    <w:rsid w:val="005508E5"/>
    <w:rsid w:val="00552D51"/>
    <w:rsid w:val="00552EE9"/>
    <w:rsid w:val="00560BEF"/>
    <w:rsid w:val="00564313"/>
    <w:rsid w:val="00564536"/>
    <w:rsid w:val="00571956"/>
    <w:rsid w:val="00573694"/>
    <w:rsid w:val="00580640"/>
    <w:rsid w:val="005848AD"/>
    <w:rsid w:val="005960A6"/>
    <w:rsid w:val="00597EC5"/>
    <w:rsid w:val="005A35F4"/>
    <w:rsid w:val="005A691D"/>
    <w:rsid w:val="005A73FE"/>
    <w:rsid w:val="005B77A1"/>
    <w:rsid w:val="005C1395"/>
    <w:rsid w:val="005C15A8"/>
    <w:rsid w:val="005C5864"/>
    <w:rsid w:val="005C5E1B"/>
    <w:rsid w:val="005C67DB"/>
    <w:rsid w:val="005C6FD9"/>
    <w:rsid w:val="005D03CC"/>
    <w:rsid w:val="005D05EE"/>
    <w:rsid w:val="005D0D9C"/>
    <w:rsid w:val="005D0FD8"/>
    <w:rsid w:val="005D7166"/>
    <w:rsid w:val="005F2F56"/>
    <w:rsid w:val="005F44D2"/>
    <w:rsid w:val="005F44E2"/>
    <w:rsid w:val="005F58EB"/>
    <w:rsid w:val="005F7F22"/>
    <w:rsid w:val="00605F3D"/>
    <w:rsid w:val="006106DE"/>
    <w:rsid w:val="00610E88"/>
    <w:rsid w:val="00614701"/>
    <w:rsid w:val="00617314"/>
    <w:rsid w:val="00617CC1"/>
    <w:rsid w:val="00620610"/>
    <w:rsid w:val="00622976"/>
    <w:rsid w:val="00622A53"/>
    <w:rsid w:val="006242E7"/>
    <w:rsid w:val="00625B30"/>
    <w:rsid w:val="00626304"/>
    <w:rsid w:val="00626FA8"/>
    <w:rsid w:val="00631609"/>
    <w:rsid w:val="00632798"/>
    <w:rsid w:val="00633486"/>
    <w:rsid w:val="0063637B"/>
    <w:rsid w:val="006378FA"/>
    <w:rsid w:val="00642F35"/>
    <w:rsid w:val="00646607"/>
    <w:rsid w:val="0065192C"/>
    <w:rsid w:val="00653346"/>
    <w:rsid w:val="00653659"/>
    <w:rsid w:val="006542EE"/>
    <w:rsid w:val="00657513"/>
    <w:rsid w:val="00661914"/>
    <w:rsid w:val="00661D94"/>
    <w:rsid w:val="006633E4"/>
    <w:rsid w:val="006709B0"/>
    <w:rsid w:val="0067202C"/>
    <w:rsid w:val="00672C20"/>
    <w:rsid w:val="00673559"/>
    <w:rsid w:val="00673FE6"/>
    <w:rsid w:val="00674A24"/>
    <w:rsid w:val="00675E36"/>
    <w:rsid w:val="006771F0"/>
    <w:rsid w:val="00680BB9"/>
    <w:rsid w:val="0068621B"/>
    <w:rsid w:val="00692862"/>
    <w:rsid w:val="006939F3"/>
    <w:rsid w:val="00694D60"/>
    <w:rsid w:val="006953F3"/>
    <w:rsid w:val="006954AC"/>
    <w:rsid w:val="006969C7"/>
    <w:rsid w:val="00697125"/>
    <w:rsid w:val="006A1F11"/>
    <w:rsid w:val="006A4C53"/>
    <w:rsid w:val="006A4EF7"/>
    <w:rsid w:val="006A5516"/>
    <w:rsid w:val="006A58B4"/>
    <w:rsid w:val="006A77BB"/>
    <w:rsid w:val="006C0A97"/>
    <w:rsid w:val="006C226E"/>
    <w:rsid w:val="006C5ED3"/>
    <w:rsid w:val="006C650F"/>
    <w:rsid w:val="006D2DCA"/>
    <w:rsid w:val="006D32CA"/>
    <w:rsid w:val="006D3AE5"/>
    <w:rsid w:val="006D4630"/>
    <w:rsid w:val="006D60E1"/>
    <w:rsid w:val="006E271A"/>
    <w:rsid w:val="006F165F"/>
    <w:rsid w:val="006F61EB"/>
    <w:rsid w:val="006F6FCA"/>
    <w:rsid w:val="00701C9B"/>
    <w:rsid w:val="00702F38"/>
    <w:rsid w:val="00704DC7"/>
    <w:rsid w:val="007104E9"/>
    <w:rsid w:val="007209B9"/>
    <w:rsid w:val="00720E48"/>
    <w:rsid w:val="0072234A"/>
    <w:rsid w:val="007232EC"/>
    <w:rsid w:val="00724BD2"/>
    <w:rsid w:val="00725380"/>
    <w:rsid w:val="007262D1"/>
    <w:rsid w:val="00727789"/>
    <w:rsid w:val="007337DB"/>
    <w:rsid w:val="00733E4D"/>
    <w:rsid w:val="007351D4"/>
    <w:rsid w:val="00736BC9"/>
    <w:rsid w:val="007373ED"/>
    <w:rsid w:val="0073740E"/>
    <w:rsid w:val="00742D5D"/>
    <w:rsid w:val="00742D98"/>
    <w:rsid w:val="00743692"/>
    <w:rsid w:val="007506CE"/>
    <w:rsid w:val="00751074"/>
    <w:rsid w:val="00751888"/>
    <w:rsid w:val="0075258A"/>
    <w:rsid w:val="007535C2"/>
    <w:rsid w:val="00755F65"/>
    <w:rsid w:val="00756EED"/>
    <w:rsid w:val="007639DF"/>
    <w:rsid w:val="007667E6"/>
    <w:rsid w:val="0077272A"/>
    <w:rsid w:val="0077280D"/>
    <w:rsid w:val="0077447F"/>
    <w:rsid w:val="00776F93"/>
    <w:rsid w:val="00783DF1"/>
    <w:rsid w:val="0079206E"/>
    <w:rsid w:val="0079406F"/>
    <w:rsid w:val="007A1F6D"/>
    <w:rsid w:val="007A5291"/>
    <w:rsid w:val="007A6047"/>
    <w:rsid w:val="007B026B"/>
    <w:rsid w:val="007B0811"/>
    <w:rsid w:val="007B0C11"/>
    <w:rsid w:val="007B3783"/>
    <w:rsid w:val="007B3D77"/>
    <w:rsid w:val="007B4500"/>
    <w:rsid w:val="007B50F6"/>
    <w:rsid w:val="007B5FDA"/>
    <w:rsid w:val="007B7B90"/>
    <w:rsid w:val="007C063D"/>
    <w:rsid w:val="007C3A11"/>
    <w:rsid w:val="007C42BB"/>
    <w:rsid w:val="007C60F0"/>
    <w:rsid w:val="007C6B8D"/>
    <w:rsid w:val="007C6E82"/>
    <w:rsid w:val="007D0614"/>
    <w:rsid w:val="007D0CBB"/>
    <w:rsid w:val="007D1011"/>
    <w:rsid w:val="007D175B"/>
    <w:rsid w:val="007D4769"/>
    <w:rsid w:val="007D544B"/>
    <w:rsid w:val="007D5C17"/>
    <w:rsid w:val="007D61E3"/>
    <w:rsid w:val="007E1089"/>
    <w:rsid w:val="007E18D7"/>
    <w:rsid w:val="007E1C59"/>
    <w:rsid w:val="007E486A"/>
    <w:rsid w:val="007E48FF"/>
    <w:rsid w:val="007E5845"/>
    <w:rsid w:val="007E615D"/>
    <w:rsid w:val="007F1663"/>
    <w:rsid w:val="007F30B4"/>
    <w:rsid w:val="007F4CD4"/>
    <w:rsid w:val="007F6598"/>
    <w:rsid w:val="007F70A2"/>
    <w:rsid w:val="008003BC"/>
    <w:rsid w:val="00805BF8"/>
    <w:rsid w:val="0080617A"/>
    <w:rsid w:val="0081316A"/>
    <w:rsid w:val="008143FA"/>
    <w:rsid w:val="00815A52"/>
    <w:rsid w:val="00815D81"/>
    <w:rsid w:val="00816D3F"/>
    <w:rsid w:val="00820980"/>
    <w:rsid w:val="00824DAC"/>
    <w:rsid w:val="00832C50"/>
    <w:rsid w:val="00835F09"/>
    <w:rsid w:val="0084022A"/>
    <w:rsid w:val="00840ECA"/>
    <w:rsid w:val="00841517"/>
    <w:rsid w:val="008417C5"/>
    <w:rsid w:val="008423D4"/>
    <w:rsid w:val="00842653"/>
    <w:rsid w:val="00843A58"/>
    <w:rsid w:val="00850DAE"/>
    <w:rsid w:val="00853CB7"/>
    <w:rsid w:val="00857E10"/>
    <w:rsid w:val="00860835"/>
    <w:rsid w:val="00860BDA"/>
    <w:rsid w:val="00861A6F"/>
    <w:rsid w:val="008645BF"/>
    <w:rsid w:val="00866B59"/>
    <w:rsid w:val="00872A9C"/>
    <w:rsid w:val="008741DC"/>
    <w:rsid w:val="00875BC8"/>
    <w:rsid w:val="0088026D"/>
    <w:rsid w:val="00885E3C"/>
    <w:rsid w:val="0088627F"/>
    <w:rsid w:val="00890422"/>
    <w:rsid w:val="008906BD"/>
    <w:rsid w:val="008939F3"/>
    <w:rsid w:val="00895183"/>
    <w:rsid w:val="0089554C"/>
    <w:rsid w:val="00897512"/>
    <w:rsid w:val="008A2679"/>
    <w:rsid w:val="008A38D5"/>
    <w:rsid w:val="008A38FD"/>
    <w:rsid w:val="008A45B5"/>
    <w:rsid w:val="008A624D"/>
    <w:rsid w:val="008A69E8"/>
    <w:rsid w:val="008A73B7"/>
    <w:rsid w:val="008A7C0C"/>
    <w:rsid w:val="008B2D08"/>
    <w:rsid w:val="008B3B3F"/>
    <w:rsid w:val="008B4F21"/>
    <w:rsid w:val="008C14EB"/>
    <w:rsid w:val="008C1B60"/>
    <w:rsid w:val="008D2189"/>
    <w:rsid w:val="008D3A01"/>
    <w:rsid w:val="008D59E5"/>
    <w:rsid w:val="008D677B"/>
    <w:rsid w:val="008D6B12"/>
    <w:rsid w:val="008E11E1"/>
    <w:rsid w:val="008E29B6"/>
    <w:rsid w:val="008E2C0F"/>
    <w:rsid w:val="008E65E0"/>
    <w:rsid w:val="008E69ED"/>
    <w:rsid w:val="008F345B"/>
    <w:rsid w:val="008F6C3A"/>
    <w:rsid w:val="00902456"/>
    <w:rsid w:val="009073AA"/>
    <w:rsid w:val="00911667"/>
    <w:rsid w:val="009238E3"/>
    <w:rsid w:val="00926867"/>
    <w:rsid w:val="00927D6F"/>
    <w:rsid w:val="00927DFA"/>
    <w:rsid w:val="00930083"/>
    <w:rsid w:val="00931327"/>
    <w:rsid w:val="00935B6F"/>
    <w:rsid w:val="00935FE1"/>
    <w:rsid w:val="00941F44"/>
    <w:rsid w:val="00944676"/>
    <w:rsid w:val="00952850"/>
    <w:rsid w:val="00953793"/>
    <w:rsid w:val="00953B1F"/>
    <w:rsid w:val="009545C9"/>
    <w:rsid w:val="00960332"/>
    <w:rsid w:val="009613C0"/>
    <w:rsid w:val="00962020"/>
    <w:rsid w:val="00963062"/>
    <w:rsid w:val="00963D37"/>
    <w:rsid w:val="0096458F"/>
    <w:rsid w:val="0097206B"/>
    <w:rsid w:val="00973D30"/>
    <w:rsid w:val="00975D19"/>
    <w:rsid w:val="00976C46"/>
    <w:rsid w:val="00981D1F"/>
    <w:rsid w:val="00985FBF"/>
    <w:rsid w:val="00991575"/>
    <w:rsid w:val="00995ACA"/>
    <w:rsid w:val="009A10DA"/>
    <w:rsid w:val="009A4D06"/>
    <w:rsid w:val="009A6177"/>
    <w:rsid w:val="009A651C"/>
    <w:rsid w:val="009B3245"/>
    <w:rsid w:val="009B64BC"/>
    <w:rsid w:val="009B6684"/>
    <w:rsid w:val="009B7251"/>
    <w:rsid w:val="009B73CC"/>
    <w:rsid w:val="009B7F5A"/>
    <w:rsid w:val="009C2218"/>
    <w:rsid w:val="009C3D3B"/>
    <w:rsid w:val="009C6277"/>
    <w:rsid w:val="009C662A"/>
    <w:rsid w:val="009C7E0A"/>
    <w:rsid w:val="009D04C7"/>
    <w:rsid w:val="009D5B57"/>
    <w:rsid w:val="009D69FC"/>
    <w:rsid w:val="009D72ED"/>
    <w:rsid w:val="009D733B"/>
    <w:rsid w:val="009E1AC4"/>
    <w:rsid w:val="009E1E68"/>
    <w:rsid w:val="009E406B"/>
    <w:rsid w:val="009E4532"/>
    <w:rsid w:val="009E45C2"/>
    <w:rsid w:val="009E752A"/>
    <w:rsid w:val="009E77EB"/>
    <w:rsid w:val="009F02FA"/>
    <w:rsid w:val="009F131A"/>
    <w:rsid w:val="009F39D2"/>
    <w:rsid w:val="009F478E"/>
    <w:rsid w:val="009F6D6C"/>
    <w:rsid w:val="00A0015F"/>
    <w:rsid w:val="00A013C1"/>
    <w:rsid w:val="00A03338"/>
    <w:rsid w:val="00A03F5E"/>
    <w:rsid w:val="00A11954"/>
    <w:rsid w:val="00A11E7F"/>
    <w:rsid w:val="00A13154"/>
    <w:rsid w:val="00A1351B"/>
    <w:rsid w:val="00A13D16"/>
    <w:rsid w:val="00A156F9"/>
    <w:rsid w:val="00A16EC7"/>
    <w:rsid w:val="00A1762D"/>
    <w:rsid w:val="00A17E05"/>
    <w:rsid w:val="00A25280"/>
    <w:rsid w:val="00A25980"/>
    <w:rsid w:val="00A308EE"/>
    <w:rsid w:val="00A31454"/>
    <w:rsid w:val="00A31D40"/>
    <w:rsid w:val="00A336BC"/>
    <w:rsid w:val="00A423C7"/>
    <w:rsid w:val="00A430B0"/>
    <w:rsid w:val="00A43AF6"/>
    <w:rsid w:val="00A4691F"/>
    <w:rsid w:val="00A46B19"/>
    <w:rsid w:val="00A479F2"/>
    <w:rsid w:val="00A516EF"/>
    <w:rsid w:val="00A51AE4"/>
    <w:rsid w:val="00A53CF8"/>
    <w:rsid w:val="00A60880"/>
    <w:rsid w:val="00A67A13"/>
    <w:rsid w:val="00A70756"/>
    <w:rsid w:val="00A738A2"/>
    <w:rsid w:val="00A75930"/>
    <w:rsid w:val="00A857D8"/>
    <w:rsid w:val="00A86017"/>
    <w:rsid w:val="00A870E8"/>
    <w:rsid w:val="00A87906"/>
    <w:rsid w:val="00A90ABA"/>
    <w:rsid w:val="00A941D2"/>
    <w:rsid w:val="00A96754"/>
    <w:rsid w:val="00A96CF4"/>
    <w:rsid w:val="00A970BF"/>
    <w:rsid w:val="00A97531"/>
    <w:rsid w:val="00AA1AF3"/>
    <w:rsid w:val="00AA59A1"/>
    <w:rsid w:val="00AA7CE9"/>
    <w:rsid w:val="00AA7D1E"/>
    <w:rsid w:val="00AB324D"/>
    <w:rsid w:val="00AB3C12"/>
    <w:rsid w:val="00AB43D0"/>
    <w:rsid w:val="00AB4E52"/>
    <w:rsid w:val="00AB7C61"/>
    <w:rsid w:val="00AC081A"/>
    <w:rsid w:val="00AC0AAA"/>
    <w:rsid w:val="00AC0D74"/>
    <w:rsid w:val="00AC0FCF"/>
    <w:rsid w:val="00AC79E8"/>
    <w:rsid w:val="00AD42E1"/>
    <w:rsid w:val="00AD7F42"/>
    <w:rsid w:val="00AE4A6E"/>
    <w:rsid w:val="00AE632A"/>
    <w:rsid w:val="00AE7EB9"/>
    <w:rsid w:val="00AF4E5F"/>
    <w:rsid w:val="00AF64C3"/>
    <w:rsid w:val="00B02C0A"/>
    <w:rsid w:val="00B03CEB"/>
    <w:rsid w:val="00B0504F"/>
    <w:rsid w:val="00B06DEA"/>
    <w:rsid w:val="00B11BCA"/>
    <w:rsid w:val="00B14676"/>
    <w:rsid w:val="00B163F6"/>
    <w:rsid w:val="00B171F3"/>
    <w:rsid w:val="00B17763"/>
    <w:rsid w:val="00B20270"/>
    <w:rsid w:val="00B20D1F"/>
    <w:rsid w:val="00B227DD"/>
    <w:rsid w:val="00B23E69"/>
    <w:rsid w:val="00B33851"/>
    <w:rsid w:val="00B40797"/>
    <w:rsid w:val="00B40CC1"/>
    <w:rsid w:val="00B43458"/>
    <w:rsid w:val="00B43F48"/>
    <w:rsid w:val="00B45380"/>
    <w:rsid w:val="00B4550C"/>
    <w:rsid w:val="00B514F9"/>
    <w:rsid w:val="00B517B2"/>
    <w:rsid w:val="00B60A3E"/>
    <w:rsid w:val="00B639D7"/>
    <w:rsid w:val="00B63AB8"/>
    <w:rsid w:val="00B64C62"/>
    <w:rsid w:val="00B64D9B"/>
    <w:rsid w:val="00B65675"/>
    <w:rsid w:val="00B67F37"/>
    <w:rsid w:val="00B70563"/>
    <w:rsid w:val="00B70585"/>
    <w:rsid w:val="00B71F75"/>
    <w:rsid w:val="00B71FE6"/>
    <w:rsid w:val="00B7383F"/>
    <w:rsid w:val="00B7404E"/>
    <w:rsid w:val="00B768D3"/>
    <w:rsid w:val="00B82566"/>
    <w:rsid w:val="00B85B86"/>
    <w:rsid w:val="00B85D8B"/>
    <w:rsid w:val="00B875D2"/>
    <w:rsid w:val="00B906D2"/>
    <w:rsid w:val="00B9250D"/>
    <w:rsid w:val="00B92D74"/>
    <w:rsid w:val="00B93E0E"/>
    <w:rsid w:val="00B96610"/>
    <w:rsid w:val="00B97199"/>
    <w:rsid w:val="00BA0E33"/>
    <w:rsid w:val="00BA3C36"/>
    <w:rsid w:val="00BA624F"/>
    <w:rsid w:val="00BA7902"/>
    <w:rsid w:val="00BB04EF"/>
    <w:rsid w:val="00BB08F8"/>
    <w:rsid w:val="00BB0CE6"/>
    <w:rsid w:val="00BB2088"/>
    <w:rsid w:val="00BB251E"/>
    <w:rsid w:val="00BB2A33"/>
    <w:rsid w:val="00BB350C"/>
    <w:rsid w:val="00BB74E0"/>
    <w:rsid w:val="00BC1208"/>
    <w:rsid w:val="00BC4DD2"/>
    <w:rsid w:val="00BD3247"/>
    <w:rsid w:val="00BD3BEE"/>
    <w:rsid w:val="00BD3C0B"/>
    <w:rsid w:val="00BD5609"/>
    <w:rsid w:val="00BD622F"/>
    <w:rsid w:val="00BD7309"/>
    <w:rsid w:val="00BE20C6"/>
    <w:rsid w:val="00BE5020"/>
    <w:rsid w:val="00BE5797"/>
    <w:rsid w:val="00BF0856"/>
    <w:rsid w:val="00BF4543"/>
    <w:rsid w:val="00BF4987"/>
    <w:rsid w:val="00BF520C"/>
    <w:rsid w:val="00BF5A91"/>
    <w:rsid w:val="00C011AA"/>
    <w:rsid w:val="00C0206A"/>
    <w:rsid w:val="00C03B53"/>
    <w:rsid w:val="00C04033"/>
    <w:rsid w:val="00C048AA"/>
    <w:rsid w:val="00C04D74"/>
    <w:rsid w:val="00C06691"/>
    <w:rsid w:val="00C14962"/>
    <w:rsid w:val="00C15538"/>
    <w:rsid w:val="00C2018A"/>
    <w:rsid w:val="00C24437"/>
    <w:rsid w:val="00C25382"/>
    <w:rsid w:val="00C30534"/>
    <w:rsid w:val="00C30989"/>
    <w:rsid w:val="00C3334B"/>
    <w:rsid w:val="00C3428D"/>
    <w:rsid w:val="00C36EFE"/>
    <w:rsid w:val="00C411EC"/>
    <w:rsid w:val="00C41FCB"/>
    <w:rsid w:val="00C441E6"/>
    <w:rsid w:val="00C45549"/>
    <w:rsid w:val="00C4561A"/>
    <w:rsid w:val="00C47D94"/>
    <w:rsid w:val="00C51A43"/>
    <w:rsid w:val="00C52396"/>
    <w:rsid w:val="00C544A3"/>
    <w:rsid w:val="00C54933"/>
    <w:rsid w:val="00C56484"/>
    <w:rsid w:val="00C56526"/>
    <w:rsid w:val="00C70A57"/>
    <w:rsid w:val="00C72AE3"/>
    <w:rsid w:val="00C81B9B"/>
    <w:rsid w:val="00C84D37"/>
    <w:rsid w:val="00C901B4"/>
    <w:rsid w:val="00C911EB"/>
    <w:rsid w:val="00C9491B"/>
    <w:rsid w:val="00CA215B"/>
    <w:rsid w:val="00CA27DF"/>
    <w:rsid w:val="00CA5F2E"/>
    <w:rsid w:val="00CA7BEC"/>
    <w:rsid w:val="00CB2029"/>
    <w:rsid w:val="00CB41A7"/>
    <w:rsid w:val="00CB4A4E"/>
    <w:rsid w:val="00CB5987"/>
    <w:rsid w:val="00CB5BDA"/>
    <w:rsid w:val="00CC0582"/>
    <w:rsid w:val="00CC06BD"/>
    <w:rsid w:val="00CC1E18"/>
    <w:rsid w:val="00CC3E04"/>
    <w:rsid w:val="00CC4761"/>
    <w:rsid w:val="00CC74FB"/>
    <w:rsid w:val="00CD7010"/>
    <w:rsid w:val="00CD7A89"/>
    <w:rsid w:val="00CE3FC9"/>
    <w:rsid w:val="00CF57E2"/>
    <w:rsid w:val="00CF6128"/>
    <w:rsid w:val="00CF7646"/>
    <w:rsid w:val="00D11AEF"/>
    <w:rsid w:val="00D12667"/>
    <w:rsid w:val="00D12CCF"/>
    <w:rsid w:val="00D166D5"/>
    <w:rsid w:val="00D173C7"/>
    <w:rsid w:val="00D2003D"/>
    <w:rsid w:val="00D201FA"/>
    <w:rsid w:val="00D22681"/>
    <w:rsid w:val="00D30469"/>
    <w:rsid w:val="00D31859"/>
    <w:rsid w:val="00D337B8"/>
    <w:rsid w:val="00D35D22"/>
    <w:rsid w:val="00D42818"/>
    <w:rsid w:val="00D4304D"/>
    <w:rsid w:val="00D4339F"/>
    <w:rsid w:val="00D43F4D"/>
    <w:rsid w:val="00D44556"/>
    <w:rsid w:val="00D44C7C"/>
    <w:rsid w:val="00D45080"/>
    <w:rsid w:val="00D54542"/>
    <w:rsid w:val="00D564C9"/>
    <w:rsid w:val="00D6146F"/>
    <w:rsid w:val="00D63E36"/>
    <w:rsid w:val="00D65586"/>
    <w:rsid w:val="00D7254A"/>
    <w:rsid w:val="00D730E6"/>
    <w:rsid w:val="00D74111"/>
    <w:rsid w:val="00D74C8A"/>
    <w:rsid w:val="00D804FC"/>
    <w:rsid w:val="00D83EE5"/>
    <w:rsid w:val="00D84840"/>
    <w:rsid w:val="00D8496C"/>
    <w:rsid w:val="00D92732"/>
    <w:rsid w:val="00D93C57"/>
    <w:rsid w:val="00D947DC"/>
    <w:rsid w:val="00D9717D"/>
    <w:rsid w:val="00DA078A"/>
    <w:rsid w:val="00DA63DB"/>
    <w:rsid w:val="00DA79A3"/>
    <w:rsid w:val="00DA7F31"/>
    <w:rsid w:val="00DB754D"/>
    <w:rsid w:val="00DC0754"/>
    <w:rsid w:val="00DC2301"/>
    <w:rsid w:val="00DC2311"/>
    <w:rsid w:val="00DC43E5"/>
    <w:rsid w:val="00DD3520"/>
    <w:rsid w:val="00DD37C3"/>
    <w:rsid w:val="00DD47D7"/>
    <w:rsid w:val="00DD5AA0"/>
    <w:rsid w:val="00DE05A2"/>
    <w:rsid w:val="00DE51CC"/>
    <w:rsid w:val="00DF234E"/>
    <w:rsid w:val="00DF3E8C"/>
    <w:rsid w:val="00DF5DD6"/>
    <w:rsid w:val="00DF6B49"/>
    <w:rsid w:val="00DF70EC"/>
    <w:rsid w:val="00E01047"/>
    <w:rsid w:val="00E11159"/>
    <w:rsid w:val="00E12659"/>
    <w:rsid w:val="00E12B53"/>
    <w:rsid w:val="00E1496A"/>
    <w:rsid w:val="00E204DC"/>
    <w:rsid w:val="00E22786"/>
    <w:rsid w:val="00E301BC"/>
    <w:rsid w:val="00E35826"/>
    <w:rsid w:val="00E35B83"/>
    <w:rsid w:val="00E35D0C"/>
    <w:rsid w:val="00E3676A"/>
    <w:rsid w:val="00E36CA6"/>
    <w:rsid w:val="00E36F9F"/>
    <w:rsid w:val="00E4101E"/>
    <w:rsid w:val="00E464CA"/>
    <w:rsid w:val="00E47AD4"/>
    <w:rsid w:val="00E510B3"/>
    <w:rsid w:val="00E531E4"/>
    <w:rsid w:val="00E534CD"/>
    <w:rsid w:val="00E5381D"/>
    <w:rsid w:val="00E56072"/>
    <w:rsid w:val="00E56CD1"/>
    <w:rsid w:val="00E57A91"/>
    <w:rsid w:val="00E628B9"/>
    <w:rsid w:val="00E66BC3"/>
    <w:rsid w:val="00E71254"/>
    <w:rsid w:val="00E71BF6"/>
    <w:rsid w:val="00E7444D"/>
    <w:rsid w:val="00E76490"/>
    <w:rsid w:val="00E8194C"/>
    <w:rsid w:val="00E81F1C"/>
    <w:rsid w:val="00E869FD"/>
    <w:rsid w:val="00E8739E"/>
    <w:rsid w:val="00E900A4"/>
    <w:rsid w:val="00E96330"/>
    <w:rsid w:val="00E97EDE"/>
    <w:rsid w:val="00EA2E96"/>
    <w:rsid w:val="00EA3E01"/>
    <w:rsid w:val="00EA4641"/>
    <w:rsid w:val="00EA5EC4"/>
    <w:rsid w:val="00EA6849"/>
    <w:rsid w:val="00EB11A0"/>
    <w:rsid w:val="00EB4A08"/>
    <w:rsid w:val="00EC01C3"/>
    <w:rsid w:val="00EC0A09"/>
    <w:rsid w:val="00EC0DEC"/>
    <w:rsid w:val="00EC704F"/>
    <w:rsid w:val="00ED1DEC"/>
    <w:rsid w:val="00ED4EA4"/>
    <w:rsid w:val="00EE04C0"/>
    <w:rsid w:val="00EE1794"/>
    <w:rsid w:val="00EE1984"/>
    <w:rsid w:val="00EE28CA"/>
    <w:rsid w:val="00EE2B27"/>
    <w:rsid w:val="00EE7FDC"/>
    <w:rsid w:val="00EF1B6A"/>
    <w:rsid w:val="00EF4627"/>
    <w:rsid w:val="00EF6CB8"/>
    <w:rsid w:val="00F03705"/>
    <w:rsid w:val="00F03880"/>
    <w:rsid w:val="00F039F8"/>
    <w:rsid w:val="00F03EE5"/>
    <w:rsid w:val="00F04102"/>
    <w:rsid w:val="00F104AE"/>
    <w:rsid w:val="00F12649"/>
    <w:rsid w:val="00F15432"/>
    <w:rsid w:val="00F159FF"/>
    <w:rsid w:val="00F174EE"/>
    <w:rsid w:val="00F17DC5"/>
    <w:rsid w:val="00F2233F"/>
    <w:rsid w:val="00F244C7"/>
    <w:rsid w:val="00F26C41"/>
    <w:rsid w:val="00F301FA"/>
    <w:rsid w:val="00F30E14"/>
    <w:rsid w:val="00F35B57"/>
    <w:rsid w:val="00F44C0C"/>
    <w:rsid w:val="00F45965"/>
    <w:rsid w:val="00F45B81"/>
    <w:rsid w:val="00F46264"/>
    <w:rsid w:val="00F47F8D"/>
    <w:rsid w:val="00F50F86"/>
    <w:rsid w:val="00F52EBC"/>
    <w:rsid w:val="00F60503"/>
    <w:rsid w:val="00F61282"/>
    <w:rsid w:val="00F61626"/>
    <w:rsid w:val="00F625EF"/>
    <w:rsid w:val="00F703E9"/>
    <w:rsid w:val="00F72C9D"/>
    <w:rsid w:val="00F72D77"/>
    <w:rsid w:val="00F7497C"/>
    <w:rsid w:val="00F817D4"/>
    <w:rsid w:val="00F81ADA"/>
    <w:rsid w:val="00F86DE6"/>
    <w:rsid w:val="00F871C7"/>
    <w:rsid w:val="00F927FE"/>
    <w:rsid w:val="00FA14B5"/>
    <w:rsid w:val="00FA296E"/>
    <w:rsid w:val="00FA4F2F"/>
    <w:rsid w:val="00FA790D"/>
    <w:rsid w:val="00FB16E3"/>
    <w:rsid w:val="00FB4A55"/>
    <w:rsid w:val="00FB65CB"/>
    <w:rsid w:val="00FC0CC4"/>
    <w:rsid w:val="00FC2A4B"/>
    <w:rsid w:val="00FC4007"/>
    <w:rsid w:val="00FC47ED"/>
    <w:rsid w:val="00FD119F"/>
    <w:rsid w:val="00FD5CB5"/>
    <w:rsid w:val="00FD623B"/>
    <w:rsid w:val="00FD6A3E"/>
    <w:rsid w:val="00FD6B1E"/>
    <w:rsid w:val="00FE45F2"/>
    <w:rsid w:val="00FE5988"/>
    <w:rsid w:val="00FE7206"/>
    <w:rsid w:val="00FE7A87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275F7-7906-444E-BF5A-04D05C7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759"/>
    <w:rPr>
      <w:rFonts w:ascii="Verdana" w:hAnsi="Verdan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486"/>
    <w:pPr>
      <w:keepNext/>
      <w:keepLines/>
      <w:numPr>
        <w:numId w:val="1"/>
      </w:numPr>
      <w:shd w:val="clear" w:color="auto" w:fill="D9D9D9"/>
      <w:spacing w:after="200"/>
      <w:ind w:left="357" w:hanging="357"/>
      <w:outlineLvl w:val="0"/>
    </w:pPr>
    <w:rPr>
      <w:rFonts w:ascii="Century Gothic" w:eastAsia="Times New Roman" w:hAnsi="Century Gothic"/>
      <w:b/>
      <w:bCs/>
      <w:color w:val="538135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40E"/>
    <w:pPr>
      <w:keepNext/>
      <w:keepLines/>
      <w:numPr>
        <w:numId w:val="3"/>
      </w:numPr>
      <w:outlineLvl w:val="1"/>
    </w:pPr>
    <w:rPr>
      <w:rFonts w:eastAsia="Times New Roman"/>
      <w:b/>
      <w:bCs/>
      <w:color w:val="1F497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7C5"/>
    <w:pPr>
      <w:keepNext/>
      <w:jc w:val="center"/>
      <w:outlineLvl w:val="2"/>
    </w:pPr>
    <w:rPr>
      <w:b/>
      <w:color w:val="F79646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4B8D"/>
    <w:pPr>
      <w:keepNext/>
      <w:jc w:val="center"/>
      <w:outlineLvl w:val="3"/>
    </w:pPr>
    <w:rPr>
      <w:b/>
      <w:bCs/>
      <w:color w:val="FFFFFF"/>
      <w:sz w:val="18"/>
      <w:szCs w:val="18"/>
    </w:rPr>
  </w:style>
  <w:style w:type="paragraph" w:styleId="Nagwek5">
    <w:name w:val="heading 5"/>
    <w:basedOn w:val="Normalny"/>
    <w:next w:val="Normalny"/>
    <w:link w:val="Nagwek5Znak"/>
    <w:unhideWhenUsed/>
    <w:qFormat/>
    <w:rsid w:val="009F39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2F52"/>
    <w:pPr>
      <w:keepNext/>
      <w:jc w:val="center"/>
      <w:outlineLvl w:val="5"/>
    </w:pPr>
    <w:rPr>
      <w:b/>
      <w:color w:val="FFFFFF"/>
      <w:sz w:val="16"/>
      <w:szCs w:val="16"/>
    </w:rPr>
  </w:style>
  <w:style w:type="paragraph" w:styleId="Nagwek7">
    <w:name w:val="heading 7"/>
    <w:basedOn w:val="Normalny"/>
    <w:next w:val="Normalny"/>
    <w:link w:val="Nagwek7Znak"/>
    <w:unhideWhenUsed/>
    <w:qFormat/>
    <w:rsid w:val="009C627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52F52"/>
    <w:pPr>
      <w:keepNext/>
      <w:jc w:val="center"/>
      <w:outlineLvl w:val="7"/>
    </w:pPr>
    <w:rPr>
      <w:b/>
      <w:color w:val="FFFFF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0D1F"/>
    <w:pPr>
      <w:keepNext/>
      <w:framePr w:hSpace="141" w:wrap="around" w:vAnchor="text" w:hAnchor="text" w:x="108" w:y="1"/>
      <w:suppressOverlap/>
      <w:jc w:val="center"/>
      <w:outlineLvl w:val="8"/>
    </w:pPr>
    <w:rPr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06B"/>
  </w:style>
  <w:style w:type="paragraph" w:styleId="Stopka">
    <w:name w:val="footer"/>
    <w:basedOn w:val="Normalny"/>
    <w:link w:val="StopkaZnak"/>
    <w:uiPriority w:val="99"/>
    <w:unhideWhenUsed/>
    <w:rsid w:val="009E4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06B"/>
  </w:style>
  <w:style w:type="paragraph" w:styleId="Tekstdymka">
    <w:name w:val="Balloon Text"/>
    <w:basedOn w:val="Normalny"/>
    <w:link w:val="TekstdymkaZnak"/>
    <w:uiPriority w:val="99"/>
    <w:unhideWhenUsed/>
    <w:rsid w:val="009E40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E406B"/>
    <w:rPr>
      <w:rFonts w:ascii="Tahoma" w:hAnsi="Tahoma" w:cs="Tahoma"/>
      <w:sz w:val="16"/>
      <w:szCs w:val="16"/>
    </w:rPr>
  </w:style>
  <w:style w:type="paragraph" w:styleId="Bezodstpw">
    <w:name w:val="No Spacing"/>
    <w:aliases w:val="pod tabelą"/>
    <w:basedOn w:val="Tytu"/>
    <w:link w:val="BezodstpwZnak"/>
    <w:uiPriority w:val="1"/>
    <w:qFormat/>
    <w:rsid w:val="006D3AE5"/>
    <w:rPr>
      <w:rFonts w:ascii="Verdana" w:hAnsi="Verdana"/>
      <w:color w:val="auto"/>
      <w:sz w:val="16"/>
      <w:szCs w:val="16"/>
    </w:rPr>
  </w:style>
  <w:style w:type="character" w:customStyle="1" w:styleId="BezodstpwZnak">
    <w:name w:val="Bez odstępów Znak"/>
    <w:aliases w:val="pod tabelą Znak"/>
    <w:link w:val="Bezodstpw"/>
    <w:uiPriority w:val="1"/>
    <w:rsid w:val="006D3AE5"/>
    <w:rPr>
      <w:rFonts w:ascii="Verdana" w:hAnsi="Verdana"/>
      <w:sz w:val="16"/>
      <w:szCs w:val="16"/>
    </w:rPr>
  </w:style>
  <w:style w:type="character" w:customStyle="1" w:styleId="Nagwek1Znak">
    <w:name w:val="Nagłówek 1 Znak"/>
    <w:link w:val="Nagwek1"/>
    <w:uiPriority w:val="9"/>
    <w:rsid w:val="00633486"/>
    <w:rPr>
      <w:rFonts w:ascii="Century Gothic" w:eastAsia="Times New Roman" w:hAnsi="Century Gothic"/>
      <w:b/>
      <w:bCs/>
      <w:color w:val="538135"/>
      <w:shd w:val="clear" w:color="auto" w:fill="D9D9D9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40A"/>
    <w:pPr>
      <w:spacing w:line="276" w:lineRule="auto"/>
      <w:ind w:left="0"/>
      <w:outlineLvl w:val="9"/>
    </w:pPr>
    <w:rPr>
      <w:rFonts w:ascii="Calibri" w:hAnsi="Calibri"/>
      <w:color w:val="000000"/>
      <w:sz w:val="40"/>
    </w:rPr>
  </w:style>
  <w:style w:type="paragraph" w:styleId="Spistreci1">
    <w:name w:val="toc 1"/>
    <w:basedOn w:val="Normalny"/>
    <w:next w:val="Normalny"/>
    <w:autoRedefine/>
    <w:uiPriority w:val="39"/>
    <w:unhideWhenUsed/>
    <w:rsid w:val="004D240A"/>
    <w:pPr>
      <w:spacing w:after="100" w:line="276" w:lineRule="auto"/>
    </w:pPr>
    <w:rPr>
      <w:rFonts w:eastAsia="Times New Roman"/>
      <w:sz w:val="24"/>
      <w:lang w:eastAsia="pl-PL"/>
    </w:rPr>
  </w:style>
  <w:style w:type="character" w:styleId="Hipercze">
    <w:name w:val="Hyperlink"/>
    <w:uiPriority w:val="99"/>
    <w:unhideWhenUsed/>
    <w:rsid w:val="004D240A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4D240A"/>
    <w:pPr>
      <w:spacing w:after="100" w:line="276" w:lineRule="auto"/>
      <w:ind w:left="220"/>
    </w:pPr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7C0C"/>
    <w:pPr>
      <w:spacing w:after="200" w:line="276" w:lineRule="auto"/>
      <w:ind w:left="720"/>
      <w:contextualSpacing/>
    </w:pPr>
    <w:rPr>
      <w:rFonts w:eastAsia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0D0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2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0725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0725"/>
    <w:rPr>
      <w:vertAlign w:val="superscript"/>
    </w:rPr>
  </w:style>
  <w:style w:type="character" w:customStyle="1" w:styleId="Nagwek2Znak">
    <w:name w:val="Nagłówek 2 Znak"/>
    <w:link w:val="Nagwek2"/>
    <w:uiPriority w:val="9"/>
    <w:rsid w:val="0073740E"/>
    <w:rPr>
      <w:rFonts w:ascii="Verdana" w:eastAsia="Times New Roman" w:hAnsi="Verdana"/>
      <w:b/>
      <w:bCs/>
      <w:color w:val="1F497D"/>
      <w:szCs w:val="22"/>
      <w:lang w:eastAsia="en-US"/>
    </w:rPr>
  </w:style>
  <w:style w:type="paragraph" w:styleId="Tytu">
    <w:name w:val="Title"/>
    <w:aliases w:val="tabela/wykres"/>
    <w:basedOn w:val="Normalny"/>
    <w:next w:val="Normalny"/>
    <w:link w:val="TytuZnak"/>
    <w:uiPriority w:val="10"/>
    <w:qFormat/>
    <w:rsid w:val="00B93E0E"/>
    <w:pPr>
      <w:jc w:val="both"/>
    </w:pPr>
    <w:rPr>
      <w:rFonts w:ascii="Century Gothic" w:hAnsi="Century Gothic"/>
      <w:color w:val="595959"/>
      <w:sz w:val="18"/>
      <w:szCs w:val="18"/>
    </w:rPr>
  </w:style>
  <w:style w:type="character" w:customStyle="1" w:styleId="TytuZnak">
    <w:name w:val="Tytuł Znak"/>
    <w:aliases w:val="tabela/wykres Znak"/>
    <w:link w:val="Tytu"/>
    <w:uiPriority w:val="10"/>
    <w:rsid w:val="00B93E0E"/>
    <w:rPr>
      <w:rFonts w:ascii="Century Gothic" w:hAnsi="Century Gothic"/>
      <w:color w:val="595959"/>
      <w:sz w:val="18"/>
      <w:szCs w:val="18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8A69E8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E35D0C"/>
    <w:pPr>
      <w:ind w:left="400" w:hanging="400"/>
    </w:pPr>
    <w:rPr>
      <w:rFonts w:ascii="Calibri" w:hAnsi="Calibri"/>
      <w:smallCaps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36CA6"/>
    <w:pPr>
      <w:ind w:left="400" w:hanging="200"/>
    </w:pPr>
  </w:style>
  <w:style w:type="character" w:styleId="Odwoaniedokomentarza">
    <w:name w:val="annotation reference"/>
    <w:uiPriority w:val="99"/>
    <w:semiHidden/>
    <w:unhideWhenUsed/>
    <w:rsid w:val="003E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D42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0D4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D42"/>
    <w:rPr>
      <w:rFonts w:ascii="Verdana" w:hAnsi="Verdan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39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2396"/>
    <w:rPr>
      <w:rFonts w:ascii="Verdana" w:hAnsi="Verdan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5239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B5FDA"/>
  </w:style>
  <w:style w:type="paragraph" w:customStyle="1" w:styleId="Default">
    <w:name w:val="Default"/>
    <w:rsid w:val="007D17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8417C5"/>
    <w:rPr>
      <w:rFonts w:ascii="Verdana" w:hAnsi="Verdana"/>
      <w:b/>
      <w:color w:val="F79646"/>
      <w:sz w:val="28"/>
      <w:szCs w:val="28"/>
    </w:rPr>
  </w:style>
  <w:style w:type="character" w:customStyle="1" w:styleId="Nagwek7Znak">
    <w:name w:val="Nagłówek 7 Znak"/>
    <w:link w:val="Nagwek7"/>
    <w:rsid w:val="009C6277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gwek5Znak">
    <w:name w:val="Nagłówek 5 Znak"/>
    <w:link w:val="Nagwek5"/>
    <w:rsid w:val="009F39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514B8D"/>
    <w:rPr>
      <w:rFonts w:ascii="Verdana" w:hAnsi="Verdana" w:cs="Arial"/>
      <w:b/>
      <w:bCs/>
      <w:color w:val="FFFFFF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C0A97"/>
    <w:pPr>
      <w:spacing w:after="200" w:line="276" w:lineRule="auto"/>
      <w:jc w:val="both"/>
    </w:pPr>
  </w:style>
  <w:style w:type="character" w:customStyle="1" w:styleId="TekstpodstawowyZnak">
    <w:name w:val="Tekst podstawowy Znak"/>
    <w:link w:val="Tekstpodstawowy"/>
    <w:uiPriority w:val="99"/>
    <w:rsid w:val="006C0A97"/>
    <w:rPr>
      <w:rFonts w:ascii="Verdana" w:hAnsi="Verdana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452F52"/>
    <w:rPr>
      <w:rFonts w:ascii="Verdana" w:hAnsi="Verdana"/>
      <w:b/>
      <w:color w:val="FFFFFF"/>
      <w:sz w:val="16"/>
      <w:szCs w:val="16"/>
      <w:lang w:eastAsia="en-US"/>
    </w:rPr>
  </w:style>
  <w:style w:type="character" w:customStyle="1" w:styleId="Nagwek8Znak">
    <w:name w:val="Nagłówek 8 Znak"/>
    <w:link w:val="Nagwek8"/>
    <w:uiPriority w:val="9"/>
    <w:rsid w:val="00452F52"/>
    <w:rPr>
      <w:rFonts w:ascii="Verdana" w:hAnsi="Verdana"/>
      <w:b/>
      <w:color w:val="FFFFFF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9DF"/>
    <w:pPr>
      <w:spacing w:line="276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7639DF"/>
    <w:rPr>
      <w:rFonts w:ascii="Verdana" w:hAnsi="Verdana"/>
      <w:szCs w:val="22"/>
      <w:lang w:eastAsia="en-US"/>
    </w:rPr>
  </w:style>
  <w:style w:type="character" w:customStyle="1" w:styleId="Nagwek9Znak">
    <w:name w:val="Nagłówek 9 Znak"/>
    <w:link w:val="Nagwek9"/>
    <w:uiPriority w:val="9"/>
    <w:rsid w:val="00B20D1F"/>
    <w:rPr>
      <w:rFonts w:ascii="Verdana" w:hAnsi="Verdana"/>
      <w:b/>
      <w:color w:val="FFFFFF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252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treść"/>
    <w:basedOn w:val="Normalny"/>
    <w:next w:val="Normalny"/>
    <w:link w:val="PodtytuZnak"/>
    <w:uiPriority w:val="11"/>
    <w:qFormat/>
    <w:rsid w:val="004D3228"/>
    <w:pPr>
      <w:spacing w:after="200" w:line="360" w:lineRule="auto"/>
      <w:jc w:val="both"/>
    </w:pPr>
    <w:rPr>
      <w:rFonts w:ascii="Century Gothic" w:hAnsi="Century Gothic"/>
    </w:rPr>
  </w:style>
  <w:style w:type="character" w:customStyle="1" w:styleId="PodtytuZnak">
    <w:name w:val="Podtytuł Znak"/>
    <w:aliases w:val="treść Znak"/>
    <w:basedOn w:val="Domylnaczcionkaakapitu"/>
    <w:link w:val="Podtytu"/>
    <w:uiPriority w:val="11"/>
    <w:rsid w:val="004D3228"/>
    <w:rPr>
      <w:rFonts w:ascii="Century Gothic" w:hAnsi="Century Gothic"/>
      <w:szCs w:val="22"/>
      <w:lang w:eastAsia="en-US"/>
    </w:rPr>
  </w:style>
  <w:style w:type="character" w:styleId="Wyrnieniedelikatne">
    <w:name w:val="Subtle Emphasis"/>
    <w:aliases w:val="tekst"/>
    <w:uiPriority w:val="19"/>
    <w:rsid w:val="00256653"/>
  </w:style>
  <w:style w:type="paragraph" w:styleId="Spistreci3">
    <w:name w:val="toc 3"/>
    <w:basedOn w:val="Normalny"/>
    <w:next w:val="Normalny"/>
    <w:autoRedefine/>
    <w:uiPriority w:val="39"/>
    <w:unhideWhenUsed/>
    <w:rsid w:val="00680BB9"/>
    <w:pPr>
      <w:spacing w:after="100" w:line="360" w:lineRule="auto"/>
      <w:ind w:left="400" w:right="170"/>
      <w:jc w:val="both"/>
    </w:pPr>
    <w:rPr>
      <w:rFonts w:ascii="Century Gothic" w:hAnsi="Century Gothic"/>
    </w:rPr>
  </w:style>
  <w:style w:type="table" w:styleId="Jasnalistaakcent2">
    <w:name w:val="Light List Accent 2"/>
    <w:basedOn w:val="Standardowy"/>
    <w:uiPriority w:val="61"/>
    <w:rsid w:val="008003BC"/>
    <w:pPr>
      <w:ind w:left="170" w:right="170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paragraph" w:styleId="Tekstblokowy">
    <w:name w:val="Block Text"/>
    <w:basedOn w:val="Normalny"/>
    <w:uiPriority w:val="99"/>
    <w:unhideWhenUsed/>
    <w:rsid w:val="00F45B81"/>
    <w:pPr>
      <w:spacing w:line="360" w:lineRule="auto"/>
      <w:ind w:left="170" w:right="170"/>
      <w:jc w:val="both"/>
    </w:pPr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unhideWhenUsed/>
    <w:rsid w:val="00756EED"/>
    <w:pPr>
      <w:spacing w:line="360" w:lineRule="auto"/>
      <w:jc w:val="both"/>
    </w:pPr>
    <w:rPr>
      <w:rFonts w:ascii="Century Gothic" w:hAnsi="Century Gothic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EED"/>
    <w:rPr>
      <w:rFonts w:ascii="Century Gothic" w:eastAsia="Calibri" w:hAnsi="Century Gothic" w:cs="Times New Roman"/>
      <w:color w:val="FF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bdl/app/slow_tery.tery_opis?p_tery_id=12" TargetMode="Externa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0.xml"/><Relationship Id="rId10" Type="http://schemas.openxmlformats.org/officeDocument/2006/relationships/hyperlink" Target="http://stat.gov.pl/bdl/app/slow_tery.tery_opis?p_tery_id=6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5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IWONA\Ma&#322;opolska_2016\LATO\Wykresy_komplet.2016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szacunki!$B$26</c:f>
              <c:strCache>
                <c:ptCount val="1"/>
                <c:pt idx="0">
                  <c:v>ogółem</c:v>
                </c:pt>
              </c:strCache>
            </c:strRef>
          </c:tx>
          <c:spPr>
            <a:ln w="25400" cap="flat" cmpd="sng" algn="ctr">
              <a:solidFill>
                <a:srgbClr val="92D050"/>
              </a:solidFill>
              <a:prstDash val="solid"/>
            </a:ln>
            <a:effectLst/>
          </c:spPr>
          <c:marker>
            <c:spPr>
              <a:solidFill>
                <a:srgbClr val="9BBB59">
                  <a:lumMod val="75000"/>
                </a:srgbClr>
              </a:solidFill>
              <a:ln w="25400" cap="flat" cmpd="sng" algn="ctr">
                <a:solidFill>
                  <a:srgbClr val="92D050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5281146637265753E-2"/>
                  <c:y val="-4.851157662624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871003307607555E-2"/>
                  <c:y val="-4.851157662624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76074972436607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101433296582192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896361631753039E-2"/>
                  <c:y val="-4.410143329658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87100330760751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281146637265753E-2"/>
                  <c:y val="-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691289966924038E-2"/>
                  <c:y val="-3.9691289966924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486218302094858E-2"/>
                  <c:y val="-3.96912899669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486218302094858E-2"/>
                  <c:y val="-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486218302094948E-2"/>
                  <c:y val="-3.5281146637265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486218302095031E-2"/>
                  <c:y val="-3.969128996692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486218302094858E-2"/>
                  <c:y val="-3.5281146637265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2050716648291085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szacunki!$A$27:$A$40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szacunki!$B$27:$B$40</c:f>
              <c:numCache>
                <c:formatCode>0.0</c:formatCode>
                <c:ptCount val="14"/>
                <c:pt idx="0">
                  <c:v>8</c:v>
                </c:pt>
                <c:pt idx="1">
                  <c:v>9.1</c:v>
                </c:pt>
                <c:pt idx="2">
                  <c:v>9.6</c:v>
                </c:pt>
                <c:pt idx="3">
                  <c:v>10.3</c:v>
                </c:pt>
                <c:pt idx="4">
                  <c:v>13.2</c:v>
                </c:pt>
                <c:pt idx="5">
                  <c:v>12.454000000000002</c:v>
                </c:pt>
                <c:pt idx="6">
                  <c:v>10.92</c:v>
                </c:pt>
                <c:pt idx="7">
                  <c:v>11.4</c:v>
                </c:pt>
                <c:pt idx="8">
                  <c:v>11.870000000000006</c:v>
                </c:pt>
                <c:pt idx="9">
                  <c:v>12.129999999999999</c:v>
                </c:pt>
                <c:pt idx="10">
                  <c:v>12.629999999999999</c:v>
                </c:pt>
                <c:pt idx="11">
                  <c:v>13.12</c:v>
                </c:pt>
                <c:pt idx="12">
                  <c:v>13.94</c:v>
                </c:pt>
                <c:pt idx="13" formatCode="General">
                  <c:v>14.9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szacunki!$C$26</c:f>
              <c:strCache>
                <c:ptCount val="1"/>
                <c:pt idx="0">
                  <c:v>odwiedzający krajowi</c:v>
                </c:pt>
              </c:strCache>
            </c:strRef>
          </c:tx>
          <c:spPr>
            <a:ln w="25400" cap="flat" cmpd="sng" algn="ctr">
              <a:solidFill>
                <a:srgbClr val="FFC000"/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rgbClr val="FFC000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7486218302094865E-2"/>
                  <c:y val="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076074972436621E-2"/>
                  <c:y val="5.2921719955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87100330760751E-2"/>
                  <c:y val="3.96912899669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66593164277844E-2"/>
                  <c:y val="3.96912899669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871003307607576E-2"/>
                  <c:y val="5.2921719955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87100330760751E-2"/>
                  <c:y val="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076074972436607E-2"/>
                  <c:y val="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8665931642778475E-2"/>
                  <c:y val="5.2921719955898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65931642778395E-2"/>
                  <c:y val="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076074972436607E-2"/>
                  <c:y val="4.4101433296582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8665931642778555E-2"/>
                  <c:y val="4.851157662624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3076074972436607E-2"/>
                  <c:y val="5.292171995589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281146637265906E-2"/>
                  <c:y val="5.2921719955898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7640573318632894E-2"/>
                  <c:y val="5.2921719955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szacunki!$A$27:$A$40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szacunki!$C$27:$C$40</c:f>
              <c:numCache>
                <c:formatCode>0.0</c:formatCode>
                <c:ptCount val="14"/>
                <c:pt idx="0">
                  <c:v>6.9</c:v>
                </c:pt>
                <c:pt idx="1">
                  <c:v>7.1</c:v>
                </c:pt>
                <c:pt idx="2">
                  <c:v>7.2</c:v>
                </c:pt>
                <c:pt idx="3">
                  <c:v>7.4</c:v>
                </c:pt>
                <c:pt idx="4">
                  <c:v>9.9350000000000005</c:v>
                </c:pt>
                <c:pt idx="5">
                  <c:v>9.7570000000000014</c:v>
                </c:pt>
                <c:pt idx="6">
                  <c:v>8.59</c:v>
                </c:pt>
                <c:pt idx="7">
                  <c:v>8.9</c:v>
                </c:pt>
                <c:pt idx="8">
                  <c:v>9.3000000000000007</c:v>
                </c:pt>
                <c:pt idx="9">
                  <c:v>9.51</c:v>
                </c:pt>
                <c:pt idx="10">
                  <c:v>9.91</c:v>
                </c:pt>
                <c:pt idx="11">
                  <c:v>10.3</c:v>
                </c:pt>
                <c:pt idx="12">
                  <c:v>11</c:v>
                </c:pt>
                <c:pt idx="13" formatCode="General">
                  <c:v>11.7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szacunki!$D$26</c:f>
              <c:strCache>
                <c:ptCount val="1"/>
                <c:pt idx="0">
                  <c:v>odwiedzający zagraniczni</c:v>
                </c:pt>
              </c:strCache>
            </c:strRef>
          </c:tx>
          <c:spPr>
            <a:ln w="25400" cap="flat" cmpd="sng" algn="ctr">
              <a:solidFill>
                <a:sysClr val="window" lastClr="FFFFFF">
                  <a:lumMod val="50000"/>
                </a:sysClr>
              </a:solidFill>
              <a:prstDash val="solid"/>
            </a:ln>
            <a:effectLst/>
          </c:spPr>
          <c:marker>
            <c:spPr>
              <a:solidFill>
                <a:sysClr val="window" lastClr="FFFFFF">
                  <a:lumMod val="85000"/>
                </a:sysClr>
              </a:solidFill>
              <a:ln w="25400" cap="flat" cmpd="sng" algn="ctr">
                <a:solidFill>
                  <a:sysClr val="window" lastClr="FFFFFF">
                    <a:lumMod val="50000"/>
                  </a:sysClr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8665931642778395E-2"/>
                  <c:y val="-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871003307607555E-2"/>
                  <c:y val="-3.969128996692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76074972436607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66593164277844E-2"/>
                  <c:y val="-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871003307607576E-2"/>
                  <c:y val="-3.96912899669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87100330760751E-2"/>
                  <c:y val="-4.4101433296582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076074972436607E-2"/>
                  <c:y val="-4.4101433296582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076074972436607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076074972436607E-2"/>
                  <c:y val="-3.528114663726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281146637265837E-2"/>
                  <c:y val="-3.96912899669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281146637265753E-2"/>
                  <c:y val="-3.969128996692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87100330760751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076074972436607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87100330760751E-2"/>
                  <c:y val="-3.96912899669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szacunki!$A$27:$A$40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szacunki!$D$27:$D$40</c:f>
              <c:numCache>
                <c:formatCode>0.0</c:formatCode>
                <c:ptCount val="14"/>
                <c:pt idx="0">
                  <c:v>1.1000000000000001</c:v>
                </c:pt>
                <c:pt idx="1">
                  <c:v>2</c:v>
                </c:pt>
                <c:pt idx="2">
                  <c:v>2.4</c:v>
                </c:pt>
                <c:pt idx="3">
                  <c:v>2.9</c:v>
                </c:pt>
                <c:pt idx="4">
                  <c:v>3.266</c:v>
                </c:pt>
                <c:pt idx="5">
                  <c:v>2.6959999999999997</c:v>
                </c:pt>
                <c:pt idx="6">
                  <c:v>2.3299999999999987</c:v>
                </c:pt>
                <c:pt idx="7">
                  <c:v>2.5</c:v>
                </c:pt>
                <c:pt idx="8">
                  <c:v>2.57</c:v>
                </c:pt>
                <c:pt idx="9">
                  <c:v>2.62</c:v>
                </c:pt>
                <c:pt idx="10">
                  <c:v>2.72</c:v>
                </c:pt>
                <c:pt idx="11">
                  <c:v>2.82</c:v>
                </c:pt>
                <c:pt idx="12">
                  <c:v>2.8899999999999997</c:v>
                </c:pt>
                <c:pt idx="13" formatCode="General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612768"/>
        <c:axId val="300613328"/>
      </c:lineChart>
      <c:catAx>
        <c:axId val="3006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613328"/>
        <c:crosses val="autoZero"/>
        <c:auto val="1"/>
        <c:lblAlgn val="ctr"/>
        <c:lblOffset val="100"/>
        <c:noMultiLvlLbl val="0"/>
      </c:catAx>
      <c:valAx>
        <c:axId val="3006133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0061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wiedza_reklama!$C$118</c:f>
              <c:strCache>
                <c:ptCount val="1"/>
                <c:pt idx="0">
                  <c:v>odwiedzający zagraniczni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1"/>
              <c:layout>
                <c:manualLayout>
                  <c:x val="-4.4101433296582964E-3"/>
                  <c:y val="3.920031360250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1521499448728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152149944873253E-3"/>
                  <c:y val="3.9200313602508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wiedza_reklama!$B$119:$B$128</c:f>
              <c:strCache>
                <c:ptCount val="10"/>
                <c:pt idx="0">
                  <c:v>Inne źródła</c:v>
                </c:pt>
                <c:pt idx="1">
                  <c:v>Radio</c:v>
                </c:pt>
                <c:pt idx="2">
                  <c:v>Prasa</c:v>
                </c:pt>
                <c:pt idx="3">
                  <c:v>Telewizja</c:v>
                </c:pt>
                <c:pt idx="4">
                  <c:v>Ośrodki Informacji Turystycznej</c:v>
                </c:pt>
                <c:pt idx="5">
                  <c:v>Katalogi biur podróży</c:v>
                </c:pt>
                <c:pt idx="6">
                  <c:v>Foldery/ulotki</c:v>
                </c:pt>
                <c:pt idx="7">
                  <c:v>Przewodniki</c:v>
                </c:pt>
                <c:pt idx="8">
                  <c:v>Rodzina/znajomi</c:v>
                </c:pt>
                <c:pt idx="9">
                  <c:v>Internet</c:v>
                </c:pt>
              </c:strCache>
            </c:strRef>
          </c:cat>
          <c:val>
            <c:numRef>
              <c:f>wiedza_reklama!$C$119:$C$128</c:f>
              <c:numCache>
                <c:formatCode>###0%</c:formatCode>
                <c:ptCount val="10"/>
                <c:pt idx="0">
                  <c:v>2.4E-2</c:v>
                </c:pt>
                <c:pt idx="1">
                  <c:v>1.7382413087934562E-2</c:v>
                </c:pt>
                <c:pt idx="2">
                  <c:v>3.680981595092031E-2</c:v>
                </c:pt>
                <c:pt idx="3">
                  <c:v>3.7832310838445848E-2</c:v>
                </c:pt>
                <c:pt idx="4">
                  <c:v>5.8282208588957045E-2</c:v>
                </c:pt>
                <c:pt idx="5">
                  <c:v>7.1574642126789365E-2</c:v>
                </c:pt>
                <c:pt idx="6">
                  <c:v>0.17689161554192245</c:v>
                </c:pt>
                <c:pt idx="7">
                  <c:v>0.34355828220858897</c:v>
                </c:pt>
                <c:pt idx="8">
                  <c:v>0.35582822085889615</c:v>
                </c:pt>
                <c:pt idx="9">
                  <c:v>0.63394683026584953</c:v>
                </c:pt>
              </c:numCache>
            </c:numRef>
          </c:val>
        </c:ser>
        <c:ser>
          <c:idx val="1"/>
          <c:order val="1"/>
          <c:tx>
            <c:strRef>
              <c:f>wiedza_reklama!$D$118</c:f>
              <c:strCache>
                <c:ptCount val="1"/>
                <c:pt idx="0">
                  <c:v>odwiedzający krajowi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4"/>
              <c:layout>
                <c:manualLayout>
                  <c:x val="-6.6152149944873652E-3"/>
                  <c:y val="-7.840062720501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152149944873253E-3"/>
                  <c:y val="-3.9200313602508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6152149944874016E-3"/>
                  <c:y val="-7.84006272050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152149944873253E-3"/>
                  <c:y val="-1.176009408075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wiedza_reklama!$B$119:$B$128</c:f>
              <c:strCache>
                <c:ptCount val="10"/>
                <c:pt idx="0">
                  <c:v>Inne źródła</c:v>
                </c:pt>
                <c:pt idx="1">
                  <c:v>Radio</c:v>
                </c:pt>
                <c:pt idx="2">
                  <c:v>Prasa</c:v>
                </c:pt>
                <c:pt idx="3">
                  <c:v>Telewizja</c:v>
                </c:pt>
                <c:pt idx="4">
                  <c:v>Ośrodki Informacji Turystycznej</c:v>
                </c:pt>
                <c:pt idx="5">
                  <c:v>Katalogi biur podróży</c:v>
                </c:pt>
                <c:pt idx="6">
                  <c:v>Foldery/ulotki</c:v>
                </c:pt>
                <c:pt idx="7">
                  <c:v>Przewodniki</c:v>
                </c:pt>
                <c:pt idx="8">
                  <c:v>Rodzina/znajomi</c:v>
                </c:pt>
                <c:pt idx="9">
                  <c:v>Internet</c:v>
                </c:pt>
              </c:strCache>
            </c:strRef>
          </c:cat>
          <c:val>
            <c:numRef>
              <c:f>wiedza_reklama!$D$119:$D$128</c:f>
              <c:numCache>
                <c:formatCode>###0%</c:formatCode>
                <c:ptCount val="10"/>
                <c:pt idx="0">
                  <c:v>2.1000000000000012E-2</c:v>
                </c:pt>
                <c:pt idx="1">
                  <c:v>3.5714285714285712E-2</c:v>
                </c:pt>
                <c:pt idx="2">
                  <c:v>5.5263157894736903E-2</c:v>
                </c:pt>
                <c:pt idx="3">
                  <c:v>0.1206766917293234</c:v>
                </c:pt>
                <c:pt idx="4">
                  <c:v>2.1240601503759428E-2</c:v>
                </c:pt>
                <c:pt idx="5">
                  <c:v>2.5939849624060204E-2</c:v>
                </c:pt>
                <c:pt idx="6">
                  <c:v>0.15845864661654141</c:v>
                </c:pt>
                <c:pt idx="7">
                  <c:v>0.22255639097744381</c:v>
                </c:pt>
                <c:pt idx="8">
                  <c:v>0.4031954887218045</c:v>
                </c:pt>
                <c:pt idx="9">
                  <c:v>0.72706766917293186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85824"/>
        <c:axId val="290386384"/>
      </c:barChart>
      <c:catAx>
        <c:axId val="290385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0386384"/>
        <c:crosses val="autoZero"/>
        <c:auto val="1"/>
        <c:lblAlgn val="ctr"/>
        <c:lblOffset val="100"/>
        <c:noMultiLvlLbl val="0"/>
      </c:catAx>
      <c:valAx>
        <c:axId val="29038638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90385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666834506767153"/>
          <c:y val="0.12718676998659487"/>
          <c:w val="0.30164008716110047"/>
          <c:h val="0.80443269348755697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dPt>
            <c:idx val="0"/>
            <c:bubble3D val="0"/>
            <c:spPr>
              <a:solidFill>
                <a:srgbClr val="1F497D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dPt>
          <c:dPt>
            <c:idx val="4"/>
            <c:bubble3D val="0"/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-5.4382970596150736E-2"/>
                  <c:y val="-7.7768003664933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806717655331707E-2"/>
                  <c:y val="0.12615929183869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zadowolenie!$B$9:$B$13</c:f>
              <c:strCache>
                <c:ptCount val="5"/>
                <c:pt idx="0">
                  <c:v>bardzo niski</c:v>
                </c:pt>
                <c:pt idx="1">
                  <c:v>niski</c:v>
                </c:pt>
                <c:pt idx="2">
                  <c:v>ani wysoki,ani niski</c:v>
                </c:pt>
                <c:pt idx="3">
                  <c:v>wysoki</c:v>
                </c:pt>
                <c:pt idx="4">
                  <c:v>bardzo wysoki</c:v>
                </c:pt>
              </c:strCache>
            </c:strRef>
          </c:cat>
          <c:val>
            <c:numRef>
              <c:f>zadowolenie!$C$9:$C$13</c:f>
              <c:numCache>
                <c:formatCode>0.0%</c:formatCode>
                <c:ptCount val="5"/>
                <c:pt idx="0">
                  <c:v>2.0000000000000022E-3</c:v>
                </c:pt>
                <c:pt idx="1">
                  <c:v>7.0000000000000045E-3</c:v>
                </c:pt>
                <c:pt idx="2">
                  <c:v>8.6000000000000021E-2</c:v>
                </c:pt>
                <c:pt idx="3">
                  <c:v>0.46100000000000002</c:v>
                </c:pt>
                <c:pt idx="4">
                  <c:v>0.44400000000000001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zero"/>
    <c:showDLblsOverMax val="0"/>
  </c:chart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metryczka!$D$230</c:f>
              <c:strCache>
                <c:ptCount val="1"/>
                <c:pt idx="0">
                  <c:v>odwiedzający ogółem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metryczka!$C$231:$C$235</c:f>
              <c:strCache>
                <c:ptCount val="5"/>
                <c:pt idx="0">
                  <c:v>poniżej 26 lat</c:v>
                </c:pt>
                <c:pt idx="1">
                  <c:v>26-35 lat</c:v>
                </c:pt>
                <c:pt idx="2">
                  <c:v>36-45 lat</c:v>
                </c:pt>
                <c:pt idx="3">
                  <c:v>46-55 lat</c:v>
                </c:pt>
                <c:pt idx="4">
                  <c:v>56-65 lat</c:v>
                </c:pt>
              </c:strCache>
            </c:strRef>
          </c:cat>
          <c:val>
            <c:numRef>
              <c:f>metryczka!$D$231:$D$235</c:f>
              <c:numCache>
                <c:formatCode>General</c:formatCode>
                <c:ptCount val="5"/>
                <c:pt idx="0">
                  <c:v>18.899999999999999</c:v>
                </c:pt>
                <c:pt idx="1">
                  <c:v>25</c:v>
                </c:pt>
                <c:pt idx="2">
                  <c:v>28.2</c:v>
                </c:pt>
                <c:pt idx="3">
                  <c:v>14.4</c:v>
                </c:pt>
                <c:pt idx="4">
                  <c:v>8.6</c:v>
                </c:pt>
              </c:numCache>
            </c:numRef>
          </c:val>
        </c:ser>
        <c:ser>
          <c:idx val="1"/>
          <c:order val="1"/>
          <c:tx>
            <c:strRef>
              <c:f>metryczka!$E$230</c:f>
              <c:strCache>
                <c:ptCount val="1"/>
                <c:pt idx="0">
                  <c:v>odwiedzający krajowi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metryczka!$C$231:$C$235</c:f>
              <c:strCache>
                <c:ptCount val="5"/>
                <c:pt idx="0">
                  <c:v>poniżej 26 lat</c:v>
                </c:pt>
                <c:pt idx="1">
                  <c:v>26-35 lat</c:v>
                </c:pt>
                <c:pt idx="2">
                  <c:v>36-45 lat</c:v>
                </c:pt>
                <c:pt idx="3">
                  <c:v>46-55 lat</c:v>
                </c:pt>
                <c:pt idx="4">
                  <c:v>56-65 lat</c:v>
                </c:pt>
              </c:strCache>
            </c:strRef>
          </c:cat>
          <c:val>
            <c:numRef>
              <c:f>metryczka!$E$231:$E$235</c:f>
              <c:numCache>
                <c:formatCode>General</c:formatCode>
                <c:ptCount val="5"/>
                <c:pt idx="0">
                  <c:v>17.8</c:v>
                </c:pt>
                <c:pt idx="1">
                  <c:v>24.3</c:v>
                </c:pt>
                <c:pt idx="2">
                  <c:v>29.1</c:v>
                </c:pt>
                <c:pt idx="3">
                  <c:v>14.7</c:v>
                </c:pt>
                <c:pt idx="4">
                  <c:v>8.9</c:v>
                </c:pt>
              </c:numCache>
            </c:numRef>
          </c:val>
        </c:ser>
        <c:ser>
          <c:idx val="2"/>
          <c:order val="2"/>
          <c:tx>
            <c:strRef>
              <c:f>metryczka!$F$230</c:f>
              <c:strCache>
                <c:ptCount val="1"/>
                <c:pt idx="0">
                  <c:v>odwiedzający zagraniczni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metryczka!$C$231:$C$235</c:f>
              <c:strCache>
                <c:ptCount val="5"/>
                <c:pt idx="0">
                  <c:v>poniżej 26 lat</c:v>
                </c:pt>
                <c:pt idx="1">
                  <c:v>26-35 lat</c:v>
                </c:pt>
                <c:pt idx="2">
                  <c:v>36-45 lat</c:v>
                </c:pt>
                <c:pt idx="3">
                  <c:v>46-55 lat</c:v>
                </c:pt>
                <c:pt idx="4">
                  <c:v>56-65 lat</c:v>
                </c:pt>
              </c:strCache>
            </c:strRef>
          </c:cat>
          <c:val>
            <c:numRef>
              <c:f>metryczka!$F$231:$F$235</c:f>
              <c:numCache>
                <c:formatCode>General</c:formatCode>
                <c:ptCount val="5"/>
                <c:pt idx="0">
                  <c:v>25</c:v>
                </c:pt>
                <c:pt idx="1">
                  <c:v>29.1</c:v>
                </c:pt>
                <c:pt idx="2">
                  <c:v>23.2</c:v>
                </c:pt>
                <c:pt idx="3">
                  <c:v>12.4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422544"/>
        <c:axId val="283423104"/>
      </c:barChart>
      <c:catAx>
        <c:axId val="28342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423104"/>
        <c:crosses val="autoZero"/>
        <c:auto val="1"/>
        <c:lblAlgn val="ctr"/>
        <c:lblOffset val="100"/>
        <c:noMultiLvlLbl val="0"/>
      </c:catAx>
      <c:valAx>
        <c:axId val="2834231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83422544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wydatki!$B$41</c:f>
              <c:strCache>
                <c:ptCount val="1"/>
                <c:pt idx="0">
                  <c:v>ogółem</c:v>
                </c:pt>
              </c:strCache>
            </c:strRef>
          </c:tx>
          <c:spPr>
            <a:ln w="25400" cap="flat" cmpd="sng" algn="ctr">
              <a:solidFill>
                <a:srgbClr val="9BBB59">
                  <a:lumMod val="75000"/>
                </a:srgbClr>
              </a:solidFill>
              <a:prstDash val="solid"/>
            </a:ln>
            <a:effectLst/>
          </c:spPr>
          <c:marker>
            <c:spPr>
              <a:solidFill>
                <a:srgbClr val="92D050"/>
              </a:solidFill>
              <a:ln w="25400" cap="flat" cmpd="sng" algn="ctr">
                <a:solidFill>
                  <a:srgbClr val="9BBB59">
                    <a:lumMod val="75000"/>
                  </a:srgbClr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0871003307607541E-2"/>
                  <c:y val="-4.4101433296582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281146637265788E-2"/>
                  <c:y val="-4.8511576626240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871003307607496E-2"/>
                  <c:y val="-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306504961411366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486218302094892E-2"/>
                  <c:y val="-4.410143329658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025358324145541E-2"/>
                  <c:y val="-4.410143329658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076074972436607E-2"/>
                  <c:y val="-7.9382579933848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691289966924038E-2"/>
                  <c:y val="-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486218302094851E-2"/>
                  <c:y val="-3.969128996692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691289966924038E-2"/>
                  <c:y val="-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281146637265753E-2"/>
                  <c:y val="-4.4101433296582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486218302095024E-2"/>
                  <c:y val="-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281146637265906E-2"/>
                  <c:y val="-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9845644983462141E-2"/>
                  <c:y val="-4.4101433296582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wydatki!$A$42:$A$55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wydatki!$B$42:$B$55</c:f>
              <c:numCache>
                <c:formatCode>0.0</c:formatCode>
                <c:ptCount val="14"/>
                <c:pt idx="0">
                  <c:v>3.6</c:v>
                </c:pt>
                <c:pt idx="1">
                  <c:v>3.7</c:v>
                </c:pt>
                <c:pt idx="2">
                  <c:v>3.9</c:v>
                </c:pt>
                <c:pt idx="3">
                  <c:v>4.8</c:v>
                </c:pt>
                <c:pt idx="4">
                  <c:v>9.8000000000000007</c:v>
                </c:pt>
                <c:pt idx="5">
                  <c:v>7.8</c:v>
                </c:pt>
                <c:pt idx="6">
                  <c:v>3.8</c:v>
                </c:pt>
                <c:pt idx="7">
                  <c:v>9.3000000000000007</c:v>
                </c:pt>
                <c:pt idx="8">
                  <c:v>11</c:v>
                </c:pt>
                <c:pt idx="9">
                  <c:v>10.639999999999999</c:v>
                </c:pt>
                <c:pt idx="10">
                  <c:v>10.527000000000001</c:v>
                </c:pt>
                <c:pt idx="11">
                  <c:v>11.178000000000001</c:v>
                </c:pt>
                <c:pt idx="12">
                  <c:v>13.268000000000001</c:v>
                </c:pt>
                <c:pt idx="13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wydatki!$C$41</c:f>
              <c:strCache>
                <c:ptCount val="1"/>
                <c:pt idx="0">
                  <c:v>odwiedzający krajowi</c:v>
                </c:pt>
              </c:strCache>
            </c:strRef>
          </c:tx>
          <c:spPr>
            <a:ln w="25400" cap="flat" cmpd="sng" algn="ctr">
              <a:solidFill>
                <a:srgbClr val="FFC000"/>
              </a:solidFill>
              <a:prstDash val="solid"/>
            </a:ln>
            <a:effectLst/>
          </c:spPr>
          <c:marker>
            <c:spPr>
              <a:solidFill>
                <a:schemeClr val="accent6"/>
              </a:solidFill>
              <a:ln w="25400" cap="flat" cmpd="sng" algn="ctr">
                <a:solidFill>
                  <a:srgbClr val="FFC000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8.8202866593164453E-3"/>
                  <c:y val="-8.08516937047359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025358324145565E-2"/>
                  <c:y val="-2.2050716648291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845644983461964E-2"/>
                  <c:y val="-1.7640573318632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691289966923997E-2"/>
                  <c:y val="-2.646085997794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255788313120197E-2"/>
                  <c:y val="2.64608599779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281146637265753E-2"/>
                  <c:y val="2.2050716648291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281146637265753E-2"/>
                  <c:y val="-2.2050716648291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076074972436684E-2"/>
                  <c:y val="-3.087100330760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281146637265753E-2"/>
                  <c:y val="-5.733186328555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076074972436607E-2"/>
                  <c:y val="-3.9691289966923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281146637265753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486218302095024E-2"/>
                  <c:y val="-4.410143329658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076074972436607E-2"/>
                  <c:y val="-5.2921719955898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5281146637265753E-2"/>
                  <c:y val="-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wydatki!$A$42:$A$55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wydatki!$C$42:$C$55</c:f>
              <c:numCache>
                <c:formatCode>0.0</c:formatCode>
                <c:ptCount val="14"/>
                <c:pt idx="0">
                  <c:v>2.6</c:v>
                </c:pt>
                <c:pt idx="1">
                  <c:v>2.2000000000000002</c:v>
                </c:pt>
                <c:pt idx="2">
                  <c:v>2.4</c:v>
                </c:pt>
                <c:pt idx="3">
                  <c:v>2.9</c:v>
                </c:pt>
                <c:pt idx="4">
                  <c:v>4.0999999999999996</c:v>
                </c:pt>
                <c:pt idx="5">
                  <c:v>3</c:v>
                </c:pt>
                <c:pt idx="6">
                  <c:v>2.25</c:v>
                </c:pt>
                <c:pt idx="7">
                  <c:v>5</c:v>
                </c:pt>
                <c:pt idx="8">
                  <c:v>6</c:v>
                </c:pt>
                <c:pt idx="9">
                  <c:v>5.3469999999999995</c:v>
                </c:pt>
                <c:pt idx="10">
                  <c:v>6.3</c:v>
                </c:pt>
                <c:pt idx="11">
                  <c:v>7.2119999999999997</c:v>
                </c:pt>
                <c:pt idx="12">
                  <c:v>8.0080000000000009</c:v>
                </c:pt>
                <c:pt idx="13">
                  <c:v>8.2000000000000011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wydatki!$D$41</c:f>
              <c:strCache>
                <c:ptCount val="1"/>
                <c:pt idx="0">
                  <c:v>odwiedzający zagraniczni</c:v>
                </c:pt>
              </c:strCache>
            </c:strRef>
          </c:tx>
          <c:spPr>
            <a:ln w="25400" cap="flat" cmpd="sng" algn="ctr">
              <a:solidFill>
                <a:sysClr val="window" lastClr="FFFFFF">
                  <a:lumMod val="50000"/>
                </a:sysClr>
              </a:solidFill>
              <a:prstDash val="solid"/>
            </a:ln>
            <a:effectLst/>
          </c:spPr>
          <c:marker>
            <c:spPr>
              <a:solidFill>
                <a:sysClr val="window" lastClr="FFFFFF">
                  <a:lumMod val="85000"/>
                </a:sysClr>
              </a:solidFill>
              <a:ln w="25400" cap="flat" cmpd="sng" algn="ctr">
                <a:solidFill>
                  <a:sysClr val="window" lastClr="FFFFFF">
                    <a:lumMod val="50000"/>
                  </a:sysClr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4.6306504961411331E-2"/>
                  <c:y val="2.2050716648291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665931642778409E-2"/>
                  <c:y val="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665931642778392E-2"/>
                  <c:y val="4.4101433296582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871003307607572E-2"/>
                  <c:y val="3.528114663726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665931642778392E-2"/>
                  <c:y val="-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871003307607496E-2"/>
                  <c:y val="-3.087100330760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281146637265753E-2"/>
                  <c:y val="3.9691289966923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255701499275209E-2"/>
                  <c:y val="3.528114663726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7276736493936E-2"/>
                      <c:h val="6.187431091510474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2.8665931642778392E-2"/>
                  <c:y val="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665931642778392E-2"/>
                  <c:y val="4.4101433296582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71003307607496E-2"/>
                  <c:y val="4.851157662624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3076074972436607E-2"/>
                  <c:y val="5.2921719955898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665931642778551E-2"/>
                  <c:y val="5.292171995589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871003307607496E-2"/>
                  <c:y val="4.851157662624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wydatki!$A$42:$A$55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wydatki!$D$42:$D$55</c:f>
              <c:numCache>
                <c:formatCode>0.0</c:formatCode>
                <c:ptCount val="14"/>
                <c:pt idx="0">
                  <c:v>1</c:v>
                </c:pt>
                <c:pt idx="1">
                  <c:v>1.5</c:v>
                </c:pt>
                <c:pt idx="2">
                  <c:v>1.5</c:v>
                </c:pt>
                <c:pt idx="3">
                  <c:v>1.9000000000000001</c:v>
                </c:pt>
                <c:pt idx="4">
                  <c:v>5.7</c:v>
                </c:pt>
                <c:pt idx="5">
                  <c:v>4.8</c:v>
                </c:pt>
                <c:pt idx="6">
                  <c:v>1.5</c:v>
                </c:pt>
                <c:pt idx="7">
                  <c:v>4.3</c:v>
                </c:pt>
                <c:pt idx="8">
                  <c:v>5</c:v>
                </c:pt>
                <c:pt idx="9">
                  <c:v>5.2930000000000001</c:v>
                </c:pt>
                <c:pt idx="10">
                  <c:v>4.17</c:v>
                </c:pt>
                <c:pt idx="11">
                  <c:v>3.9659999999999997</c:v>
                </c:pt>
                <c:pt idx="12">
                  <c:v>5.26</c:v>
                </c:pt>
                <c:pt idx="13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00640"/>
        <c:axId val="241501200"/>
      </c:lineChart>
      <c:catAx>
        <c:axId val="2415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501200"/>
        <c:crosses val="autoZero"/>
        <c:auto val="1"/>
        <c:lblAlgn val="ctr"/>
        <c:lblOffset val="100"/>
        <c:noMultiLvlLbl val="0"/>
      </c:catAx>
      <c:valAx>
        <c:axId val="2415012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4150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63958333333334"/>
          <c:y val="3.6028849244656949E-2"/>
          <c:w val="0.83236041666666671"/>
          <c:h val="0.55097623456790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pochodzenie!$B$131</c:f>
              <c:strCache>
                <c:ptCount val="1"/>
                <c:pt idx="0">
                  <c:v>Śląskie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pochodzenie!$C$131:$O$131</c:f>
              <c:numCache>
                <c:formatCode>0.0</c:formatCode>
                <c:ptCount val="13"/>
                <c:pt idx="0">
                  <c:v>15.9</c:v>
                </c:pt>
                <c:pt idx="1">
                  <c:v>13.3</c:v>
                </c:pt>
                <c:pt idx="2">
                  <c:v>15.3</c:v>
                </c:pt>
                <c:pt idx="3">
                  <c:v>18.7</c:v>
                </c:pt>
                <c:pt idx="4">
                  <c:v>14</c:v>
                </c:pt>
                <c:pt idx="5">
                  <c:v>15.5</c:v>
                </c:pt>
                <c:pt idx="6">
                  <c:v>19.100000000000001</c:v>
                </c:pt>
                <c:pt idx="7">
                  <c:v>12.8</c:v>
                </c:pt>
                <c:pt idx="8">
                  <c:v>25</c:v>
                </c:pt>
                <c:pt idx="9">
                  <c:v>21.4</c:v>
                </c:pt>
                <c:pt idx="10">
                  <c:v>18.2</c:v>
                </c:pt>
                <c:pt idx="11">
                  <c:v>16</c:v>
                </c:pt>
                <c:pt idx="12">
                  <c:v>17.100000000000001</c:v>
                </c:pt>
              </c:numCache>
            </c:numRef>
          </c:val>
        </c:ser>
        <c:ser>
          <c:idx val="1"/>
          <c:order val="1"/>
          <c:tx>
            <c:strRef>
              <c:f>pochodzenie!$B$132</c:f>
              <c:strCache>
                <c:ptCount val="1"/>
                <c:pt idx="0">
                  <c:v>Małopolskie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pochodzenie!$C$132:$O$132</c:f>
              <c:numCache>
                <c:formatCode>0.0</c:formatCode>
                <c:ptCount val="13"/>
                <c:pt idx="0">
                  <c:v>25.7</c:v>
                </c:pt>
                <c:pt idx="1">
                  <c:v>25.3</c:v>
                </c:pt>
                <c:pt idx="2">
                  <c:v>21.2</c:v>
                </c:pt>
                <c:pt idx="3">
                  <c:v>3.7</c:v>
                </c:pt>
                <c:pt idx="4">
                  <c:v>16.5</c:v>
                </c:pt>
                <c:pt idx="5">
                  <c:v>22.9</c:v>
                </c:pt>
                <c:pt idx="6">
                  <c:v>24.3</c:v>
                </c:pt>
                <c:pt idx="7">
                  <c:v>26.1</c:v>
                </c:pt>
                <c:pt idx="8">
                  <c:v>24.4</c:v>
                </c:pt>
                <c:pt idx="9">
                  <c:v>11.9</c:v>
                </c:pt>
                <c:pt idx="10">
                  <c:v>2.6</c:v>
                </c:pt>
                <c:pt idx="11">
                  <c:v>24.2</c:v>
                </c:pt>
                <c:pt idx="12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pochodzenie!$B$133</c:f>
              <c:strCache>
                <c:ptCount val="1"/>
                <c:pt idx="0">
                  <c:v>Mazowieckie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pochodzenie!$C$133:$O$133</c:f>
              <c:numCache>
                <c:formatCode>0.0</c:formatCode>
                <c:ptCount val="13"/>
                <c:pt idx="0">
                  <c:v>13.7</c:v>
                </c:pt>
                <c:pt idx="1">
                  <c:v>12.5</c:v>
                </c:pt>
                <c:pt idx="2">
                  <c:v>13</c:v>
                </c:pt>
                <c:pt idx="3">
                  <c:v>20.3</c:v>
                </c:pt>
                <c:pt idx="4">
                  <c:v>13.9</c:v>
                </c:pt>
                <c:pt idx="5">
                  <c:v>11.8</c:v>
                </c:pt>
                <c:pt idx="6">
                  <c:v>10.9</c:v>
                </c:pt>
                <c:pt idx="7">
                  <c:v>12.4</c:v>
                </c:pt>
                <c:pt idx="8">
                  <c:v>9.2000000000000011</c:v>
                </c:pt>
                <c:pt idx="9">
                  <c:v>13.9</c:v>
                </c:pt>
                <c:pt idx="10">
                  <c:v>23.9</c:v>
                </c:pt>
                <c:pt idx="11">
                  <c:v>12.8</c:v>
                </c:pt>
                <c:pt idx="12">
                  <c:v>13.3</c:v>
                </c:pt>
              </c:numCache>
            </c:numRef>
          </c:val>
        </c:ser>
        <c:ser>
          <c:idx val="3"/>
          <c:order val="3"/>
          <c:tx>
            <c:strRef>
              <c:f>pochodzenie!$B$134</c:f>
              <c:strCache>
                <c:ptCount val="1"/>
                <c:pt idx="0">
                  <c:v>Podkarpackie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pochodzenie!$C$134:$O$134</c:f>
              <c:numCache>
                <c:formatCode>0.0</c:formatCode>
                <c:ptCount val="13"/>
                <c:pt idx="0">
                  <c:v>4.7</c:v>
                </c:pt>
                <c:pt idx="1">
                  <c:v>6</c:v>
                </c:pt>
                <c:pt idx="2">
                  <c:v>6.8</c:v>
                </c:pt>
                <c:pt idx="3">
                  <c:v>10.4</c:v>
                </c:pt>
                <c:pt idx="4">
                  <c:v>8.4</c:v>
                </c:pt>
                <c:pt idx="5">
                  <c:v>7.5</c:v>
                </c:pt>
                <c:pt idx="6">
                  <c:v>5.9</c:v>
                </c:pt>
                <c:pt idx="7">
                  <c:v>8.1</c:v>
                </c:pt>
                <c:pt idx="8">
                  <c:v>7.3</c:v>
                </c:pt>
                <c:pt idx="9">
                  <c:v>9.1</c:v>
                </c:pt>
                <c:pt idx="10">
                  <c:v>9.8000000000000007</c:v>
                </c:pt>
                <c:pt idx="11">
                  <c:v>6.5</c:v>
                </c:pt>
                <c:pt idx="12">
                  <c:v>8</c:v>
                </c:pt>
              </c:numCache>
            </c:numRef>
          </c:val>
        </c:ser>
        <c:ser>
          <c:idx val="4"/>
          <c:order val="4"/>
          <c:tx>
            <c:strRef>
              <c:f>pochodzenie!$B$135</c:f>
              <c:strCache>
                <c:ptCount val="1"/>
                <c:pt idx="0">
                  <c:v>Wielkopolskie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pochodzenie!$C$135:$O$135</c:f>
              <c:numCache>
                <c:formatCode>0.0</c:formatCode>
                <c:ptCount val="13"/>
                <c:pt idx="0">
                  <c:v>5.6</c:v>
                </c:pt>
                <c:pt idx="1">
                  <c:v>5.6</c:v>
                </c:pt>
                <c:pt idx="2">
                  <c:v>5.5</c:v>
                </c:pt>
                <c:pt idx="3">
                  <c:v>3.4</c:v>
                </c:pt>
                <c:pt idx="4">
                  <c:v>4.4000000000000004</c:v>
                </c:pt>
                <c:pt idx="5">
                  <c:v>6.5</c:v>
                </c:pt>
                <c:pt idx="6">
                  <c:v>5.9</c:v>
                </c:pt>
                <c:pt idx="7">
                  <c:v>5.7</c:v>
                </c:pt>
                <c:pt idx="8">
                  <c:v>4.5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5.0999999999999996</c:v>
                </c:pt>
                <c:pt idx="12">
                  <c:v>5.8</c:v>
                </c:pt>
              </c:numCache>
            </c:numRef>
          </c:val>
        </c:ser>
        <c:ser>
          <c:idx val="5"/>
          <c:order val="5"/>
          <c:tx>
            <c:strRef>
              <c:f>pochodzenie!$B$136</c:f>
              <c:strCache>
                <c:ptCount val="1"/>
                <c:pt idx="0">
                  <c:v>Łódzkie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ysClr val="window" lastClr="FFFFFF">
                  <a:lumMod val="50000"/>
                </a:sysClr>
              </a:solidFill>
            </a:ln>
          </c:spPr>
          <c:invertIfNegative val="0"/>
          <c:cat>
            <c:numRef>
              <c:f>pochodzenie!$C$130:$O$130</c:f>
              <c:numCache>
                <c:formatCode>General</c:formatCode>
                <c:ptCount val="13"/>
                <c:pt idx="0">
                  <c:v>2003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pochodzenie!$C$136:$O$136</c:f>
              <c:numCache>
                <c:formatCode>0.0</c:formatCode>
                <c:ptCount val="13"/>
                <c:pt idx="0">
                  <c:v>4.8</c:v>
                </c:pt>
                <c:pt idx="1">
                  <c:v>6</c:v>
                </c:pt>
                <c:pt idx="2">
                  <c:v>4.8</c:v>
                </c:pt>
                <c:pt idx="3">
                  <c:v>8.4</c:v>
                </c:pt>
                <c:pt idx="4">
                  <c:v>5.9</c:v>
                </c:pt>
                <c:pt idx="5">
                  <c:v>4.5999999999999996</c:v>
                </c:pt>
                <c:pt idx="6">
                  <c:v>5.0999999999999996</c:v>
                </c:pt>
                <c:pt idx="7">
                  <c:v>4.3</c:v>
                </c:pt>
                <c:pt idx="8">
                  <c:v>3.5</c:v>
                </c:pt>
                <c:pt idx="9">
                  <c:v>6</c:v>
                </c:pt>
                <c:pt idx="10">
                  <c:v>5</c:v>
                </c:pt>
                <c:pt idx="11">
                  <c:v>4.8</c:v>
                </c:pt>
                <c:pt idx="12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668624"/>
        <c:axId val="301669184"/>
      </c:barChart>
      <c:catAx>
        <c:axId val="30166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1669184"/>
        <c:crosses val="autoZero"/>
        <c:auto val="1"/>
        <c:lblAlgn val="ctr"/>
        <c:lblOffset val="100"/>
        <c:noMultiLvlLbl val="0"/>
      </c:catAx>
      <c:valAx>
        <c:axId val="301669184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301668624"/>
        <c:crosses val="autoZero"/>
        <c:crossBetween val="between"/>
        <c:majorUnit val="4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ysClr val="window" lastClr="FFFFFF"/>
    </a:solidFill>
    <a:ln w="12700">
      <a:solidFill>
        <a:sysClr val="windowText" lastClr="000000">
          <a:lumMod val="50000"/>
          <a:lumOff val="50000"/>
        </a:sys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pochodzenie!$B$202:$B$215</c:f>
              <c:strCache>
                <c:ptCount val="14"/>
                <c:pt idx="0">
                  <c:v>Belgia</c:v>
                </c:pt>
                <c:pt idx="1">
                  <c:v>Irlandia</c:v>
                </c:pt>
                <c:pt idx="2">
                  <c:v>Norwegia</c:v>
                </c:pt>
                <c:pt idx="3">
                  <c:v>Ukraina</c:v>
                </c:pt>
                <c:pt idx="4">
                  <c:v>Holandia</c:v>
                </c:pt>
                <c:pt idx="5">
                  <c:v>Austria</c:v>
                </c:pt>
                <c:pt idx="6">
                  <c:v>Hiszpania</c:v>
                </c:pt>
                <c:pt idx="7">
                  <c:v>Słowacja</c:v>
                </c:pt>
                <c:pt idx="8">
                  <c:v>Czechy</c:v>
                </c:pt>
                <c:pt idx="9">
                  <c:v>Stany Zjednoczone</c:v>
                </c:pt>
                <c:pt idx="10">
                  <c:v>Włochy</c:v>
                </c:pt>
                <c:pt idx="11">
                  <c:v>Francja</c:v>
                </c:pt>
                <c:pt idx="12">
                  <c:v>Niemcy</c:v>
                </c:pt>
                <c:pt idx="13">
                  <c:v>Wielka Brytania</c:v>
                </c:pt>
              </c:strCache>
            </c:strRef>
          </c:cat>
          <c:val>
            <c:numRef>
              <c:f>pochodzenie!$C$202:$C$215</c:f>
              <c:numCache>
                <c:formatCode>0.0%</c:formatCode>
                <c:ptCount val="14"/>
                <c:pt idx="0">
                  <c:v>2.3E-2</c:v>
                </c:pt>
                <c:pt idx="1">
                  <c:v>2.5999999999999999E-2</c:v>
                </c:pt>
                <c:pt idx="2">
                  <c:v>2.8000000000000001E-2</c:v>
                </c:pt>
                <c:pt idx="3">
                  <c:v>3.2000000000000035E-2</c:v>
                </c:pt>
                <c:pt idx="4">
                  <c:v>3.2000000000000035E-2</c:v>
                </c:pt>
                <c:pt idx="5">
                  <c:v>3.3000000000000002E-2</c:v>
                </c:pt>
                <c:pt idx="6">
                  <c:v>3.500000000000001E-2</c:v>
                </c:pt>
                <c:pt idx="7">
                  <c:v>3.9000000000000014E-2</c:v>
                </c:pt>
                <c:pt idx="8">
                  <c:v>4.3999999999999997E-2</c:v>
                </c:pt>
                <c:pt idx="9">
                  <c:v>4.7000000000000014E-2</c:v>
                </c:pt>
                <c:pt idx="10">
                  <c:v>6.5000000000000002E-2</c:v>
                </c:pt>
                <c:pt idx="11">
                  <c:v>6.6000000000000003E-2</c:v>
                </c:pt>
                <c:pt idx="12">
                  <c:v>0.16400000000000001</c:v>
                </c:pt>
                <c:pt idx="13">
                  <c:v>0.17400000000000004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368048"/>
        <c:axId val="293368608"/>
      </c:barChart>
      <c:catAx>
        <c:axId val="29336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3368608"/>
        <c:crosses val="autoZero"/>
        <c:auto val="1"/>
        <c:lblAlgn val="ctr"/>
        <c:lblOffset val="100"/>
        <c:noMultiLvlLbl val="0"/>
      </c:catAx>
      <c:valAx>
        <c:axId val="293368608"/>
        <c:scaling>
          <c:orientation val="minMax"/>
          <c:max val="0.22000000000000003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93368048"/>
        <c:crosses val="autoZero"/>
        <c:crossBetween val="between"/>
        <c:majorUnit val="2.0000000000000011E-2"/>
      </c:valAx>
    </c:plotArea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63958333333334"/>
          <c:y val="3.6028849244656949E-2"/>
          <c:w val="0.83236041666666671"/>
          <c:h val="0.55097623456790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pochodzenie!$B$160</c:f>
              <c:strCache>
                <c:ptCount val="1"/>
                <c:pt idx="0">
                  <c:v>Wielka Bryt.</c:v>
                </c:pt>
              </c:strCache>
            </c:strRef>
          </c:tx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pochodzenie!$C$160:$O$160</c:f>
              <c:numCache>
                <c:formatCode>0.0</c:formatCode>
                <c:ptCount val="13"/>
                <c:pt idx="0">
                  <c:v>8.7000000000000011</c:v>
                </c:pt>
                <c:pt idx="1">
                  <c:v>10</c:v>
                </c:pt>
                <c:pt idx="2">
                  <c:v>11</c:v>
                </c:pt>
                <c:pt idx="3">
                  <c:v>16.100000000000001</c:v>
                </c:pt>
                <c:pt idx="4">
                  <c:v>25</c:v>
                </c:pt>
                <c:pt idx="5">
                  <c:v>24.5</c:v>
                </c:pt>
                <c:pt idx="6">
                  <c:v>24.8</c:v>
                </c:pt>
                <c:pt idx="7">
                  <c:v>21.8</c:v>
                </c:pt>
                <c:pt idx="8">
                  <c:v>29.1</c:v>
                </c:pt>
                <c:pt idx="9">
                  <c:v>28.8</c:v>
                </c:pt>
                <c:pt idx="10">
                  <c:v>23.7</c:v>
                </c:pt>
                <c:pt idx="11">
                  <c:v>20.2</c:v>
                </c:pt>
                <c:pt idx="12">
                  <c:v>17.399999999999999</c:v>
                </c:pt>
              </c:numCache>
            </c:numRef>
          </c:val>
        </c:ser>
        <c:ser>
          <c:idx val="1"/>
          <c:order val="1"/>
          <c:tx>
            <c:strRef>
              <c:f>pochodzenie!$B$161</c:f>
              <c:strCache>
                <c:ptCount val="1"/>
                <c:pt idx="0">
                  <c:v>Niemcy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pochodzenie!$C$161:$O$161</c:f>
              <c:numCache>
                <c:formatCode>0.0</c:formatCode>
                <c:ptCount val="13"/>
                <c:pt idx="0">
                  <c:v>15.4</c:v>
                </c:pt>
                <c:pt idx="1">
                  <c:v>16</c:v>
                </c:pt>
                <c:pt idx="2">
                  <c:v>15.9</c:v>
                </c:pt>
                <c:pt idx="3">
                  <c:v>16.600000000000001</c:v>
                </c:pt>
                <c:pt idx="4">
                  <c:v>18</c:v>
                </c:pt>
                <c:pt idx="5">
                  <c:v>11.9</c:v>
                </c:pt>
                <c:pt idx="6">
                  <c:v>11.5</c:v>
                </c:pt>
                <c:pt idx="7">
                  <c:v>17.3</c:v>
                </c:pt>
                <c:pt idx="8">
                  <c:v>13.8</c:v>
                </c:pt>
                <c:pt idx="9">
                  <c:v>16.399999999999999</c:v>
                </c:pt>
                <c:pt idx="10">
                  <c:v>14.1</c:v>
                </c:pt>
                <c:pt idx="11">
                  <c:v>16.2</c:v>
                </c:pt>
                <c:pt idx="12">
                  <c:v>16.399999999999999</c:v>
                </c:pt>
              </c:numCache>
            </c:numRef>
          </c:val>
        </c:ser>
        <c:ser>
          <c:idx val="2"/>
          <c:order val="2"/>
          <c:tx>
            <c:strRef>
              <c:f>pochodzenie!$B$162</c:f>
              <c:strCache>
                <c:ptCount val="1"/>
                <c:pt idx="0">
                  <c:v>Francja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pochodzenie!$C$162:$O$162</c:f>
              <c:numCache>
                <c:formatCode>0.0</c:formatCode>
                <c:ptCount val="13"/>
                <c:pt idx="0">
                  <c:v>8.5</c:v>
                </c:pt>
                <c:pt idx="1">
                  <c:v>9.5</c:v>
                </c:pt>
                <c:pt idx="2">
                  <c:v>9.5</c:v>
                </c:pt>
                <c:pt idx="3">
                  <c:v>8.1</c:v>
                </c:pt>
                <c:pt idx="4">
                  <c:v>5.7</c:v>
                </c:pt>
                <c:pt idx="5">
                  <c:v>7.8</c:v>
                </c:pt>
                <c:pt idx="6">
                  <c:v>4.5999999999999996</c:v>
                </c:pt>
                <c:pt idx="7">
                  <c:v>5.8</c:v>
                </c:pt>
                <c:pt idx="8">
                  <c:v>5.6</c:v>
                </c:pt>
                <c:pt idx="9">
                  <c:v>3</c:v>
                </c:pt>
                <c:pt idx="10">
                  <c:v>5.5</c:v>
                </c:pt>
                <c:pt idx="11">
                  <c:v>6.1</c:v>
                </c:pt>
                <c:pt idx="12">
                  <c:v>6.6</c:v>
                </c:pt>
              </c:numCache>
            </c:numRef>
          </c:val>
        </c:ser>
        <c:ser>
          <c:idx val="3"/>
          <c:order val="3"/>
          <c:tx>
            <c:strRef>
              <c:f>pochodzenie!$B$163</c:f>
              <c:strCache>
                <c:ptCount val="1"/>
                <c:pt idx="0">
                  <c:v>Włochy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pochodzenie!$C$163:$O$163</c:f>
              <c:numCache>
                <c:formatCode>0.0</c:formatCode>
                <c:ptCount val="13"/>
                <c:pt idx="0">
                  <c:v>8.1</c:v>
                </c:pt>
                <c:pt idx="1">
                  <c:v>8.8000000000000007</c:v>
                </c:pt>
                <c:pt idx="2">
                  <c:v>9.3000000000000007</c:v>
                </c:pt>
                <c:pt idx="3">
                  <c:v>7.2</c:v>
                </c:pt>
                <c:pt idx="4">
                  <c:v>9</c:v>
                </c:pt>
                <c:pt idx="5">
                  <c:v>5.5</c:v>
                </c:pt>
                <c:pt idx="6">
                  <c:v>6.6</c:v>
                </c:pt>
                <c:pt idx="7">
                  <c:v>7.6</c:v>
                </c:pt>
                <c:pt idx="8">
                  <c:v>9.7000000000000011</c:v>
                </c:pt>
                <c:pt idx="9">
                  <c:v>7.9</c:v>
                </c:pt>
                <c:pt idx="10">
                  <c:v>3.9</c:v>
                </c:pt>
                <c:pt idx="11">
                  <c:v>6.1</c:v>
                </c:pt>
                <c:pt idx="12">
                  <c:v>6.5</c:v>
                </c:pt>
              </c:numCache>
            </c:numRef>
          </c:val>
        </c:ser>
        <c:ser>
          <c:idx val="4"/>
          <c:order val="4"/>
          <c:tx>
            <c:strRef>
              <c:f>pochodzenie!$B$164</c:f>
              <c:strCache>
                <c:ptCount val="1"/>
                <c:pt idx="0">
                  <c:v>Hiszpania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pochodzenie!$C$164:$O$164</c:f>
              <c:numCache>
                <c:formatCode>0.0</c:formatCode>
                <c:ptCount val="13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2.2999999999999998</c:v>
                </c:pt>
                <c:pt idx="4">
                  <c:v>5.4</c:v>
                </c:pt>
                <c:pt idx="5">
                  <c:v>5.4</c:v>
                </c:pt>
                <c:pt idx="6">
                  <c:v>3.9</c:v>
                </c:pt>
                <c:pt idx="7">
                  <c:v>3.4</c:v>
                </c:pt>
                <c:pt idx="8">
                  <c:v>6.4</c:v>
                </c:pt>
                <c:pt idx="9">
                  <c:v>4</c:v>
                </c:pt>
                <c:pt idx="10">
                  <c:v>3.9</c:v>
                </c:pt>
                <c:pt idx="11">
                  <c:v>4.8</c:v>
                </c:pt>
                <c:pt idx="12">
                  <c:v>3.5</c:v>
                </c:pt>
              </c:numCache>
            </c:numRef>
          </c:val>
        </c:ser>
        <c:ser>
          <c:idx val="5"/>
          <c:order val="5"/>
          <c:tx>
            <c:strRef>
              <c:f>pochodzenie!$B$165</c:f>
              <c:strCache>
                <c:ptCount val="1"/>
                <c:pt idx="0">
                  <c:v>USA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pochodzenie!$C$165:$O$165</c:f>
              <c:numCache>
                <c:formatCode>0.0</c:formatCode>
                <c:ptCount val="13"/>
                <c:pt idx="0">
                  <c:v>9.7000000000000011</c:v>
                </c:pt>
                <c:pt idx="1">
                  <c:v>9.5</c:v>
                </c:pt>
                <c:pt idx="2">
                  <c:v>9</c:v>
                </c:pt>
                <c:pt idx="3">
                  <c:v>9.1</c:v>
                </c:pt>
                <c:pt idx="4">
                  <c:v>5</c:v>
                </c:pt>
                <c:pt idx="5">
                  <c:v>6.9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2.7</c:v>
                </c:pt>
                <c:pt idx="9">
                  <c:v>4.5</c:v>
                </c:pt>
                <c:pt idx="10">
                  <c:v>3.3</c:v>
                </c:pt>
                <c:pt idx="11">
                  <c:v>4.5</c:v>
                </c:pt>
                <c:pt idx="12">
                  <c:v>4.7</c:v>
                </c:pt>
              </c:numCache>
            </c:numRef>
          </c:val>
        </c:ser>
        <c:ser>
          <c:idx val="6"/>
          <c:order val="6"/>
          <c:tx>
            <c:strRef>
              <c:f>pochodzenie!$B$166</c:f>
              <c:strCache>
                <c:ptCount val="1"/>
                <c:pt idx="0">
                  <c:v>Słowacja</c:v>
                </c:pt>
              </c:strCache>
            </c:strRef>
          </c:tx>
          <c:spPr>
            <a:solidFill>
              <a:srgbClr val="ED4DE2"/>
            </a:solidFill>
            <a:ln>
              <a:noFill/>
            </a:ln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pochodzenie!$C$166:$O$166</c:f>
              <c:numCache>
                <c:formatCode>0.0</c:formatCode>
                <c:ptCount val="13"/>
                <c:pt idx="0">
                  <c:v>1.8</c:v>
                </c:pt>
                <c:pt idx="1">
                  <c:v>2</c:v>
                </c:pt>
                <c:pt idx="2">
                  <c:v>1.9000000000000001</c:v>
                </c:pt>
                <c:pt idx="3">
                  <c:v>2.1</c:v>
                </c:pt>
                <c:pt idx="4">
                  <c:v>4</c:v>
                </c:pt>
                <c:pt idx="5">
                  <c:v>3.2</c:v>
                </c:pt>
                <c:pt idx="6">
                  <c:v>7.6</c:v>
                </c:pt>
                <c:pt idx="7">
                  <c:v>6.8</c:v>
                </c:pt>
                <c:pt idx="8">
                  <c:v>0.2</c:v>
                </c:pt>
                <c:pt idx="9">
                  <c:v>2.6</c:v>
                </c:pt>
                <c:pt idx="10">
                  <c:v>6.5</c:v>
                </c:pt>
                <c:pt idx="11">
                  <c:v>3.8</c:v>
                </c:pt>
                <c:pt idx="12">
                  <c:v>3.9</c:v>
                </c:pt>
              </c:numCache>
            </c:numRef>
          </c:val>
        </c:ser>
        <c:ser>
          <c:idx val="7"/>
          <c:order val="7"/>
          <c:tx>
            <c:strRef>
              <c:f>pochodzenie!$B$167</c:f>
              <c:strCache>
                <c:ptCount val="1"/>
                <c:pt idx="0">
                  <c:v>Ukraina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pochodzenie!$C$167:$O$167</c:f>
              <c:numCache>
                <c:formatCode>0.0</c:formatCode>
                <c:ptCount val="13"/>
                <c:pt idx="0">
                  <c:v>5.4</c:v>
                </c:pt>
                <c:pt idx="1">
                  <c:v>3.6</c:v>
                </c:pt>
                <c:pt idx="2">
                  <c:v>2.8</c:v>
                </c:pt>
                <c:pt idx="3">
                  <c:v>2.1</c:v>
                </c:pt>
                <c:pt idx="4">
                  <c:v>1.5</c:v>
                </c:pt>
                <c:pt idx="5">
                  <c:v>3</c:v>
                </c:pt>
                <c:pt idx="6">
                  <c:v>3.9</c:v>
                </c:pt>
                <c:pt idx="7">
                  <c:v>2.5</c:v>
                </c:pt>
                <c:pt idx="8">
                  <c:v>1.3</c:v>
                </c:pt>
                <c:pt idx="9">
                  <c:v>2.5</c:v>
                </c:pt>
                <c:pt idx="10">
                  <c:v>2.7</c:v>
                </c:pt>
                <c:pt idx="11">
                  <c:v>3</c:v>
                </c:pt>
                <c:pt idx="12">
                  <c:v>3.2</c:v>
                </c:pt>
              </c:numCache>
            </c:numRef>
          </c:val>
        </c:ser>
        <c:ser>
          <c:idx val="8"/>
          <c:order val="8"/>
          <c:tx>
            <c:strRef>
              <c:f>pochodzenie!$B$168</c:f>
              <c:strCache>
                <c:ptCount val="1"/>
                <c:pt idx="0">
                  <c:v>Irlandia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pochodzenie!$C$168:$O$168</c:f>
              <c:numCache>
                <c:formatCode>0.0</c:formatCode>
                <c:ptCount val="13"/>
                <c:pt idx="0">
                  <c:v>1.2</c:v>
                </c:pt>
                <c:pt idx="1">
                  <c:v>1.7</c:v>
                </c:pt>
                <c:pt idx="2">
                  <c:v>1.7</c:v>
                </c:pt>
                <c:pt idx="3">
                  <c:v>3.7</c:v>
                </c:pt>
                <c:pt idx="4">
                  <c:v>4</c:v>
                </c:pt>
                <c:pt idx="5">
                  <c:v>2.8</c:v>
                </c:pt>
                <c:pt idx="6">
                  <c:v>5.4</c:v>
                </c:pt>
                <c:pt idx="7">
                  <c:v>4.8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2.7</c:v>
                </c:pt>
                <c:pt idx="11">
                  <c:v>3</c:v>
                </c:pt>
                <c:pt idx="12">
                  <c:v>2.6</c:v>
                </c:pt>
              </c:numCache>
            </c:numRef>
          </c:val>
        </c:ser>
        <c:ser>
          <c:idx val="9"/>
          <c:order val="9"/>
          <c:tx>
            <c:strRef>
              <c:f>pochodzenie!$B$169</c:f>
              <c:strCache>
                <c:ptCount val="1"/>
                <c:pt idx="0">
                  <c:v>Rosja</c:v>
                </c:pt>
              </c:strCache>
            </c:strRef>
          </c:tx>
          <c:invertIfNegative val="0"/>
          <c:cat>
            <c:numRef>
              <c:f>pochodzenie!$C$159:$O$159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pochodzenie!$C$169:$O$169</c:f>
              <c:numCache>
                <c:formatCode>0.0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6.6</c:v>
                </c:pt>
                <c:pt idx="5">
                  <c:v>3.2</c:v>
                </c:pt>
                <c:pt idx="6">
                  <c:v>2.9</c:v>
                </c:pt>
                <c:pt idx="7">
                  <c:v>3.9</c:v>
                </c:pt>
                <c:pt idx="8">
                  <c:v>8.6</c:v>
                </c:pt>
                <c:pt idx="9">
                  <c:v>6.7</c:v>
                </c:pt>
                <c:pt idx="10">
                  <c:v>2.2000000000000002</c:v>
                </c:pt>
                <c:pt idx="11">
                  <c:v>0.70000000000000051</c:v>
                </c:pt>
                <c:pt idx="12">
                  <c:v>0.70000000000000051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275680"/>
        <c:axId val="290276240"/>
      </c:barChart>
      <c:catAx>
        <c:axId val="29027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0276240"/>
        <c:crosses val="autoZero"/>
        <c:auto val="1"/>
        <c:lblAlgn val="ctr"/>
        <c:lblOffset val="100"/>
        <c:noMultiLvlLbl val="0"/>
      </c:catAx>
      <c:valAx>
        <c:axId val="290276240"/>
        <c:scaling>
          <c:orientation val="minMax"/>
          <c:max val="3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290275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ysClr val="window" lastClr="FFFFFF"/>
    </a:solidFill>
    <a:ln w="12700">
      <a:solidFill>
        <a:sysClr val="windowText" lastClr="000000">
          <a:lumMod val="50000"/>
          <a:lumOff val="50000"/>
        </a:sys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długość_częstość!$B$5</c:f>
              <c:strCache>
                <c:ptCount val="1"/>
                <c:pt idx="0">
                  <c:v>1 noc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długość_częstość!$C$4:$E$4</c:f>
              <c:strCache>
                <c:ptCount val="3"/>
                <c:pt idx="0">
                  <c:v>turyści ogółem</c:v>
                </c:pt>
                <c:pt idx="1">
                  <c:v>turyści krajowi</c:v>
                </c:pt>
                <c:pt idx="2">
                  <c:v>turyści zagraniczni</c:v>
                </c:pt>
              </c:strCache>
            </c:strRef>
          </c:cat>
          <c:val>
            <c:numRef>
              <c:f>długość_częstość!$C$5:$E$5</c:f>
              <c:numCache>
                <c:formatCode>0.0%</c:formatCode>
                <c:ptCount val="3"/>
                <c:pt idx="0">
                  <c:v>9.1248367232692765E-2</c:v>
                </c:pt>
                <c:pt idx="1">
                  <c:v>9.5915143308508241E-2</c:v>
                </c:pt>
                <c:pt idx="2">
                  <c:v>6.8965517241379309E-2</c:v>
                </c:pt>
              </c:numCache>
            </c:numRef>
          </c:val>
        </c:ser>
        <c:ser>
          <c:idx val="1"/>
          <c:order val="1"/>
          <c:tx>
            <c:strRef>
              <c:f>długość_częstość!$B$6</c:f>
              <c:strCache>
                <c:ptCount val="1"/>
                <c:pt idx="0">
                  <c:v>2-3 noce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-8.8202866593164453E-3"/>
                  <c:y val="7.057163020465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025358324145541E-2"/>
                  <c:y val="7.057163020465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230429988974723E-2"/>
                  <c:y val="-7.0571630204657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długość_częstość!$C$4:$E$4</c:f>
              <c:strCache>
                <c:ptCount val="3"/>
                <c:pt idx="0">
                  <c:v>turyści ogółem</c:v>
                </c:pt>
                <c:pt idx="1">
                  <c:v>turyści krajowi</c:v>
                </c:pt>
                <c:pt idx="2">
                  <c:v>turyści zagraniczni</c:v>
                </c:pt>
              </c:strCache>
            </c:strRef>
          </c:cat>
          <c:val>
            <c:numRef>
              <c:f>długość_częstość!$C$6:$E$6</c:f>
              <c:numCache>
                <c:formatCode>0.0%</c:formatCode>
                <c:ptCount val="3"/>
                <c:pt idx="0">
                  <c:v>0.30061578652733717</c:v>
                </c:pt>
                <c:pt idx="1">
                  <c:v>0.293387497178967</c:v>
                </c:pt>
                <c:pt idx="2">
                  <c:v>0.33512931034482818</c:v>
                </c:pt>
              </c:numCache>
            </c:numRef>
          </c:val>
        </c:ser>
        <c:ser>
          <c:idx val="2"/>
          <c:order val="2"/>
          <c:tx>
            <c:strRef>
              <c:f>długość_częstość!$B$7</c:f>
              <c:strCache>
                <c:ptCount val="1"/>
                <c:pt idx="0">
                  <c:v>4-7 nocy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2"/>
              <c:layout>
                <c:manualLayout>
                  <c:x val="6.6152149944874016E-3"/>
                  <c:y val="7.0571630204657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długość_częstość!$C$4:$E$4</c:f>
              <c:strCache>
                <c:ptCount val="3"/>
                <c:pt idx="0">
                  <c:v>turyści ogółem</c:v>
                </c:pt>
                <c:pt idx="1">
                  <c:v>turyści krajowi</c:v>
                </c:pt>
                <c:pt idx="2">
                  <c:v>turyści zagraniczni</c:v>
                </c:pt>
              </c:strCache>
            </c:strRef>
          </c:cat>
          <c:val>
            <c:numRef>
              <c:f>długość_częstość!$C$7:$E$7</c:f>
              <c:numCache>
                <c:formatCode>0.0%</c:formatCode>
                <c:ptCount val="3"/>
                <c:pt idx="0">
                  <c:v>0.38925172606829633</c:v>
                </c:pt>
                <c:pt idx="1">
                  <c:v>0.40374633265628529</c:v>
                </c:pt>
                <c:pt idx="2">
                  <c:v>0.32004310344827586</c:v>
                </c:pt>
              </c:numCache>
            </c:numRef>
          </c:val>
        </c:ser>
        <c:ser>
          <c:idx val="3"/>
          <c:order val="3"/>
          <c:tx>
            <c:strRef>
              <c:f>długość_częstość!$B$8</c:f>
              <c:strCache>
                <c:ptCount val="1"/>
                <c:pt idx="0">
                  <c:v>powyżej 7 nocy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1.3230429988974642E-2"/>
                  <c:y val="1.411432604093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1521499448732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230429988974642E-2"/>
                  <c:y val="2.117148906139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długość_częstość!$C$4:$E$4</c:f>
              <c:strCache>
                <c:ptCount val="3"/>
                <c:pt idx="0">
                  <c:v>turyści ogółem</c:v>
                </c:pt>
                <c:pt idx="1">
                  <c:v>turyści krajowi</c:v>
                </c:pt>
                <c:pt idx="2">
                  <c:v>turyści zagraniczni</c:v>
                </c:pt>
              </c:strCache>
            </c:strRef>
          </c:cat>
          <c:val>
            <c:numRef>
              <c:f>długość_częstość!$C$8:$E$8</c:f>
              <c:numCache>
                <c:formatCode>0.0%</c:formatCode>
                <c:ptCount val="3"/>
                <c:pt idx="0">
                  <c:v>0.21888412017167391</c:v>
                </c:pt>
                <c:pt idx="1">
                  <c:v>0.20695102685624031</c:v>
                </c:pt>
                <c:pt idx="2">
                  <c:v>0.27586206896551757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240176"/>
        <c:axId val="308240736"/>
      </c:barChart>
      <c:catAx>
        <c:axId val="30824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240736"/>
        <c:crosses val="autoZero"/>
        <c:auto val="1"/>
        <c:lblAlgn val="ctr"/>
        <c:lblOffset val="100"/>
        <c:noMultiLvlLbl val="0"/>
      </c:catAx>
      <c:valAx>
        <c:axId val="30824073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0824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99611942112529"/>
          <c:y val="0.16264371329024938"/>
          <c:w val="0.6685529000164947"/>
          <c:h val="0.6134652893158997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długość_częstość!$B$68</c:f>
              <c:strCache>
                <c:ptCount val="1"/>
                <c:pt idx="0">
                  <c:v>Jestem po raz pierwszy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długość_częstość!$C$67:$E$67</c:f>
              <c:strCache>
                <c:ptCount val="3"/>
                <c:pt idx="0">
                  <c:v>odwiedzający ogółem</c:v>
                </c:pt>
                <c:pt idx="1">
                  <c:v>odwiedzający krajowi</c:v>
                </c:pt>
                <c:pt idx="2">
                  <c:v>odwiedzający zagraniczni</c:v>
                </c:pt>
              </c:strCache>
            </c:strRef>
          </c:cat>
          <c:val>
            <c:numRef>
              <c:f>długość_częstość!$C$68:$E$68</c:f>
              <c:numCache>
                <c:formatCode>###0.0%</c:formatCode>
                <c:ptCount val="3"/>
                <c:pt idx="0">
                  <c:v>0.17700000000000013</c:v>
                </c:pt>
                <c:pt idx="1">
                  <c:v>0.10500000000000002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długość_częstość!$B$69</c:f>
              <c:strCache>
                <c:ptCount val="1"/>
                <c:pt idx="0">
                  <c:v>Mniej niż raz na rok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długość_częstość!$C$67:$E$67</c:f>
              <c:strCache>
                <c:ptCount val="3"/>
                <c:pt idx="0">
                  <c:v>odwiedzający ogółem</c:v>
                </c:pt>
                <c:pt idx="1">
                  <c:v>odwiedzający krajowi</c:v>
                </c:pt>
                <c:pt idx="2">
                  <c:v>odwiedzający zagraniczni</c:v>
                </c:pt>
              </c:strCache>
            </c:strRef>
          </c:cat>
          <c:val>
            <c:numRef>
              <c:f>długość_częstość!$C$69:$E$69</c:f>
              <c:numCache>
                <c:formatCode>###0.0%</c:formatCode>
                <c:ptCount val="3"/>
                <c:pt idx="0">
                  <c:v>0.32800000000000035</c:v>
                </c:pt>
                <c:pt idx="1">
                  <c:v>0.34</c:v>
                </c:pt>
                <c:pt idx="2">
                  <c:v>0.27500000000000002</c:v>
                </c:pt>
              </c:numCache>
            </c:numRef>
          </c:val>
        </c:ser>
        <c:ser>
          <c:idx val="2"/>
          <c:order val="2"/>
          <c:tx>
            <c:strRef>
              <c:f>długość_częstość!$B$70</c:f>
              <c:strCache>
                <c:ptCount val="1"/>
                <c:pt idx="0">
                  <c:v>Od 1 do 2 razy w roku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długość_częstość!$C$67:$E$67</c:f>
              <c:strCache>
                <c:ptCount val="3"/>
                <c:pt idx="0">
                  <c:v>odwiedzający ogółem</c:v>
                </c:pt>
                <c:pt idx="1">
                  <c:v>odwiedzający krajowi</c:v>
                </c:pt>
                <c:pt idx="2">
                  <c:v>odwiedzający zagraniczni</c:v>
                </c:pt>
              </c:strCache>
            </c:strRef>
          </c:cat>
          <c:val>
            <c:numRef>
              <c:f>długość_częstość!$C$70:$E$70</c:f>
              <c:numCache>
                <c:formatCode>###0.0%</c:formatCode>
                <c:ptCount val="3"/>
                <c:pt idx="0">
                  <c:v>0.27800000000000002</c:v>
                </c:pt>
                <c:pt idx="1">
                  <c:v>0.31400000000000028</c:v>
                </c:pt>
                <c:pt idx="2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długość_częstość!$B$71</c:f>
              <c:strCache>
                <c:ptCount val="1"/>
                <c:pt idx="0">
                  <c:v>Częściej niż 2 razy w roku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długość_częstość!$C$67:$E$67</c:f>
              <c:strCache>
                <c:ptCount val="3"/>
                <c:pt idx="0">
                  <c:v>odwiedzający ogółem</c:v>
                </c:pt>
                <c:pt idx="1">
                  <c:v>odwiedzający krajowi</c:v>
                </c:pt>
                <c:pt idx="2">
                  <c:v>odwiedzający zagraniczni</c:v>
                </c:pt>
              </c:strCache>
            </c:strRef>
          </c:cat>
          <c:val>
            <c:numRef>
              <c:f>długość_częstość!$C$71:$E$71</c:f>
              <c:numCache>
                <c:formatCode>###0.0%</c:formatCode>
                <c:ptCount val="3"/>
                <c:pt idx="0">
                  <c:v>0.21700000000000014</c:v>
                </c:pt>
                <c:pt idx="1">
                  <c:v>0.24100000000000013</c:v>
                </c:pt>
                <c:pt idx="2">
                  <c:v>0.10500000000000002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0389536"/>
        <c:axId val="290390096"/>
      </c:barChart>
      <c:catAx>
        <c:axId val="2903895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90390096"/>
        <c:crosses val="autoZero"/>
        <c:auto val="1"/>
        <c:lblAlgn val="ctr"/>
        <c:lblOffset val="100"/>
        <c:noMultiLvlLbl val="0"/>
      </c:catAx>
      <c:valAx>
        <c:axId val="290390096"/>
        <c:scaling>
          <c:orientation val="minMax"/>
        </c:scaling>
        <c:delete val="0"/>
        <c:axPos val="t"/>
        <c:majorGridlines/>
        <c:numFmt formatCode="0%" sourceLinked="0"/>
        <c:majorTickMark val="out"/>
        <c:minorTickMark val="none"/>
        <c:tickLblPos val="nextTo"/>
        <c:crossAx val="290389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564423007462896"/>
          <c:w val="1"/>
          <c:h val="0.12652568525149879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999574612159148E-2"/>
          <c:y val="5.5769181302427938E-2"/>
          <c:w val="0.60940107128284815"/>
          <c:h val="0.91761254888510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nocleg!$B$81</c:f>
              <c:strCache>
                <c:ptCount val="1"/>
                <c:pt idx="0">
                  <c:v>Hotel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-6.61521499448732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152149944873253E-3"/>
                  <c:y val="5.4274084124830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152149944873652E-3"/>
                  <c:y val="8.1411126187245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152149944873253E-3"/>
                  <c:y val="2.713704206241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6152149944873652E-3"/>
                  <c:y val="8.1413262962211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8202866593164453E-3"/>
                  <c:y val="5.4274084124831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nocleg!$C$80:$K$80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nocleg!$C$81:$K$81</c:f>
              <c:numCache>
                <c:formatCode>General</c:formatCode>
                <c:ptCount val="9"/>
                <c:pt idx="0">
                  <c:v>16.399999999999999</c:v>
                </c:pt>
                <c:pt idx="1">
                  <c:v>10.200000000000001</c:v>
                </c:pt>
                <c:pt idx="2">
                  <c:v>10.3</c:v>
                </c:pt>
                <c:pt idx="3">
                  <c:v>19.100000000000001</c:v>
                </c:pt>
                <c:pt idx="4">
                  <c:v>16.600000000000001</c:v>
                </c:pt>
                <c:pt idx="5" formatCode="0.0">
                  <c:v>18.2</c:v>
                </c:pt>
                <c:pt idx="6">
                  <c:v>21.6</c:v>
                </c:pt>
                <c:pt idx="7" formatCode="0.0">
                  <c:v>17.5</c:v>
                </c:pt>
                <c:pt idx="8" formatCode="0.0">
                  <c:v>16.600000000000001</c:v>
                </c:pt>
              </c:numCache>
            </c:numRef>
          </c:val>
        </c:ser>
        <c:ser>
          <c:idx val="1"/>
          <c:order val="1"/>
          <c:tx>
            <c:strRef>
              <c:f>nocleg!$B$82</c:f>
              <c:strCache>
                <c:ptCount val="1"/>
                <c:pt idx="0">
                  <c:v>Pensjonat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nocleg!$C$80:$K$80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nocleg!$C$82:$K$82</c:f>
              <c:numCache>
                <c:formatCode>General</c:formatCode>
                <c:ptCount val="9"/>
                <c:pt idx="0">
                  <c:v>19</c:v>
                </c:pt>
                <c:pt idx="1">
                  <c:v>12.7</c:v>
                </c:pt>
                <c:pt idx="2">
                  <c:v>27.4</c:v>
                </c:pt>
                <c:pt idx="3">
                  <c:v>21.5</c:v>
                </c:pt>
                <c:pt idx="4">
                  <c:v>20.9</c:v>
                </c:pt>
                <c:pt idx="5" formatCode="0.0">
                  <c:v>21.5</c:v>
                </c:pt>
                <c:pt idx="6">
                  <c:v>24</c:v>
                </c:pt>
                <c:pt idx="7" formatCode="0.0">
                  <c:v>21.4</c:v>
                </c:pt>
                <c:pt idx="8" formatCode="0.0">
                  <c:v>18.3</c:v>
                </c:pt>
              </c:numCache>
            </c:numRef>
          </c:val>
        </c:ser>
        <c:ser>
          <c:idx val="2"/>
          <c:order val="2"/>
          <c:tx>
            <c:strRef>
              <c:f>nocleg!$B$83</c:f>
              <c:strCache>
                <c:ptCount val="1"/>
                <c:pt idx="0">
                  <c:v>Kwatera prywatna/ agroturystyczna</c:v>
                </c:pt>
              </c:strCache>
            </c:strRef>
          </c:tx>
          <c:spPr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nocleg!$C$80:$K$80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nocleg!$C$83:$K$83</c:f>
              <c:numCache>
                <c:formatCode>General</c:formatCode>
                <c:ptCount val="9"/>
                <c:pt idx="0">
                  <c:v>22.9</c:v>
                </c:pt>
                <c:pt idx="1">
                  <c:v>3.1</c:v>
                </c:pt>
                <c:pt idx="2">
                  <c:v>36.5</c:v>
                </c:pt>
                <c:pt idx="3">
                  <c:v>21.1</c:v>
                </c:pt>
                <c:pt idx="4">
                  <c:v>43.6</c:v>
                </c:pt>
                <c:pt idx="5" formatCode="0.0">
                  <c:v>33.700000000000003</c:v>
                </c:pt>
                <c:pt idx="6">
                  <c:v>31.7</c:v>
                </c:pt>
                <c:pt idx="7" formatCode="0.0">
                  <c:v>28.2</c:v>
                </c:pt>
                <c:pt idx="8" formatCode="0.0">
                  <c:v>33</c:v>
                </c:pt>
              </c:numCache>
            </c:numRef>
          </c:val>
        </c:ser>
        <c:ser>
          <c:idx val="3"/>
          <c:order val="3"/>
          <c:tx>
            <c:strRef>
              <c:f>nocleg!$B$84</c:f>
              <c:strCache>
                <c:ptCount val="1"/>
                <c:pt idx="0">
                  <c:v>U  krewnych/znajomych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nocleg!$C$80:$K$80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nocleg!$C$84:$K$84</c:f>
              <c:numCache>
                <c:formatCode>0</c:formatCode>
                <c:ptCount val="9"/>
                <c:pt idx="0">
                  <c:v>21.3</c:v>
                </c:pt>
                <c:pt idx="1">
                  <c:v>16</c:v>
                </c:pt>
                <c:pt idx="2">
                  <c:v>11.3</c:v>
                </c:pt>
                <c:pt idx="3">
                  <c:v>19.2</c:v>
                </c:pt>
                <c:pt idx="4">
                  <c:v>23.8</c:v>
                </c:pt>
                <c:pt idx="5" formatCode="0.0">
                  <c:v>9.1</c:v>
                </c:pt>
                <c:pt idx="6" formatCode="General">
                  <c:v>9.1</c:v>
                </c:pt>
                <c:pt idx="7" formatCode="0.0">
                  <c:v>15.4</c:v>
                </c:pt>
                <c:pt idx="8" formatCode="0.0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94016"/>
        <c:axId val="290394576"/>
      </c:barChart>
      <c:catAx>
        <c:axId val="2903940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90394576"/>
        <c:crosses val="autoZero"/>
        <c:auto val="1"/>
        <c:lblAlgn val="ctr"/>
        <c:lblOffset val="100"/>
        <c:noMultiLvlLbl val="0"/>
      </c:catAx>
      <c:valAx>
        <c:axId val="290394576"/>
        <c:scaling>
          <c:orientation val="minMax"/>
        </c:scaling>
        <c:delete val="0"/>
        <c:axPos val="t"/>
        <c:majorGridlines/>
        <c:numFmt formatCode="General" sourceLinked="0"/>
        <c:majorTickMark val="out"/>
        <c:minorTickMark val="none"/>
        <c:tickLblPos val="nextTo"/>
        <c:crossAx val="29039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2495984859667"/>
          <c:y val="0.36823775430974942"/>
          <c:w val="0.26551997152505907"/>
          <c:h val="0.35305848111998767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589431282500939E-2"/>
          <c:y val="5.8073867136772955E-2"/>
          <c:w val="0.5526131835505127"/>
          <c:h val="0.914207851396677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nocleg!$B$60</c:f>
              <c:strCache>
                <c:ptCount val="1"/>
                <c:pt idx="0">
                  <c:v>Hotel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nocleg!$C$59:$K$59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nocleg!$C$60:$K$60</c:f>
              <c:numCache>
                <c:formatCode>0.0</c:formatCode>
                <c:ptCount val="9"/>
                <c:pt idx="0">
                  <c:v>43.3</c:v>
                </c:pt>
                <c:pt idx="1">
                  <c:v>44.3</c:v>
                </c:pt>
                <c:pt idx="2">
                  <c:v>44.2</c:v>
                </c:pt>
                <c:pt idx="3">
                  <c:v>34.800000000000004</c:v>
                </c:pt>
                <c:pt idx="4">
                  <c:v>34.6</c:v>
                </c:pt>
                <c:pt idx="5">
                  <c:v>57</c:v>
                </c:pt>
                <c:pt idx="6">
                  <c:v>49.6</c:v>
                </c:pt>
                <c:pt idx="7">
                  <c:v>46.1</c:v>
                </c:pt>
                <c:pt idx="8">
                  <c:v>39.800000000000004</c:v>
                </c:pt>
              </c:numCache>
            </c:numRef>
          </c:val>
        </c:ser>
        <c:ser>
          <c:idx val="1"/>
          <c:order val="1"/>
          <c:tx>
            <c:strRef>
              <c:f>nocleg!$B$61</c:f>
              <c:strCache>
                <c:ptCount val="1"/>
                <c:pt idx="0">
                  <c:v>Pensjonat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2"/>
              <c:layout>
                <c:manualLayout>
                  <c:x val="-6.6152149944873253E-3"/>
                  <c:y val="5.38971675659235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nocleg!$C$59:$K$59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nocleg!$C$61:$K$61</c:f>
              <c:numCache>
                <c:formatCode>0.0</c:formatCode>
                <c:ptCount val="9"/>
                <c:pt idx="0">
                  <c:v>10.200000000000001</c:v>
                </c:pt>
                <c:pt idx="1">
                  <c:v>2.2999999999999998</c:v>
                </c:pt>
                <c:pt idx="2">
                  <c:v>14.8</c:v>
                </c:pt>
                <c:pt idx="3">
                  <c:v>12.5</c:v>
                </c:pt>
                <c:pt idx="4">
                  <c:v>3.6</c:v>
                </c:pt>
                <c:pt idx="5">
                  <c:v>12.9</c:v>
                </c:pt>
                <c:pt idx="6">
                  <c:v>9.1</c:v>
                </c:pt>
                <c:pt idx="7">
                  <c:v>9.2000000000000011</c:v>
                </c:pt>
                <c:pt idx="8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nocleg!$B$62</c:f>
              <c:strCache>
                <c:ptCount val="1"/>
                <c:pt idx="0">
                  <c:v>Kwatera prywatna/ agroturystyczna</c:v>
                </c:pt>
              </c:strCache>
            </c:strRef>
          </c:tx>
          <c:spPr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2"/>
              <c:layout>
                <c:manualLayout>
                  <c:x val="-6.6152149944873253E-3"/>
                  <c:y val="-2.9396479783698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nocleg!$C$59:$K$59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nocleg!$C$62:$K$62</c:f>
              <c:numCache>
                <c:formatCode>0.0</c:formatCode>
                <c:ptCount val="9"/>
                <c:pt idx="0">
                  <c:v>12.3</c:v>
                </c:pt>
                <c:pt idx="1">
                  <c:v>3.8</c:v>
                </c:pt>
                <c:pt idx="2">
                  <c:v>18.100000000000001</c:v>
                </c:pt>
                <c:pt idx="3">
                  <c:v>12.3</c:v>
                </c:pt>
                <c:pt idx="4">
                  <c:v>7.9</c:v>
                </c:pt>
                <c:pt idx="5">
                  <c:v>8.1</c:v>
                </c:pt>
                <c:pt idx="6">
                  <c:v>12.1</c:v>
                </c:pt>
                <c:pt idx="7">
                  <c:v>12</c:v>
                </c:pt>
                <c:pt idx="8">
                  <c:v>15.1</c:v>
                </c:pt>
              </c:numCache>
            </c:numRef>
          </c:val>
        </c:ser>
        <c:ser>
          <c:idx val="3"/>
          <c:order val="3"/>
          <c:tx>
            <c:strRef>
              <c:f>nocleg!$B$63</c:f>
              <c:strCache>
                <c:ptCount val="1"/>
                <c:pt idx="0">
                  <c:v>Nocleg u  krewnych/znajomych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>
                  <a:lumMod val="65000"/>
                  <a:lumOff val="35000"/>
                </a:sysClr>
              </a:solidFill>
            </a:ln>
          </c:spPr>
          <c:invertIfNegative val="0"/>
          <c:dLbls>
            <c:dLbl>
              <c:idx val="1"/>
              <c:layout>
                <c:manualLayout>
                  <c:x val="-4.41014332965824E-3"/>
                  <c:y val="-5.8797589298838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nocleg!$C$59:$K$59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nocleg!$C$63:$K$63</c:f>
              <c:numCache>
                <c:formatCode>0.0</c:formatCode>
                <c:ptCount val="9"/>
                <c:pt idx="0">
                  <c:v>20.5</c:v>
                </c:pt>
                <c:pt idx="1">
                  <c:v>5.7</c:v>
                </c:pt>
                <c:pt idx="2">
                  <c:v>12.5</c:v>
                </c:pt>
                <c:pt idx="3">
                  <c:v>24.6</c:v>
                </c:pt>
                <c:pt idx="4">
                  <c:v>7.2</c:v>
                </c:pt>
                <c:pt idx="5">
                  <c:v>5.3</c:v>
                </c:pt>
                <c:pt idx="6">
                  <c:v>9.4</c:v>
                </c:pt>
                <c:pt idx="7">
                  <c:v>23.3</c:v>
                </c:pt>
                <c:pt idx="8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82464"/>
        <c:axId val="290383024"/>
      </c:barChart>
      <c:catAx>
        <c:axId val="2903824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90383024"/>
        <c:crosses val="autoZero"/>
        <c:auto val="1"/>
        <c:lblAlgn val="ctr"/>
        <c:lblOffset val="100"/>
        <c:noMultiLvlLbl val="0"/>
      </c:catAx>
      <c:valAx>
        <c:axId val="290383024"/>
        <c:scaling>
          <c:orientation val="minMax"/>
        </c:scaling>
        <c:delete val="0"/>
        <c:axPos val="t"/>
        <c:majorGridlines/>
        <c:numFmt formatCode="General" sourceLinked="0"/>
        <c:majorTickMark val="out"/>
        <c:minorTickMark val="none"/>
        <c:tickLblPos val="nextTo"/>
        <c:crossAx val="29038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84649575914422"/>
          <c:y val="0.27459808987905793"/>
          <c:w val="0.3399484325760273"/>
          <c:h val="0.27441455795095077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900">
          <a:latin typeface="Century Gothic" panose="020B0502020202020204" pitchFamily="34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58D5-B25C-4B47-8BB0-9113FB3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25599</CharactersWithSpaces>
  <SharedDoc>false</SharedDoc>
  <HLinks>
    <vt:vector size="12" baseType="variant">
      <vt:variant>
        <vt:i4>6029394</vt:i4>
      </vt:variant>
      <vt:variant>
        <vt:i4>12</vt:i4>
      </vt:variant>
      <vt:variant>
        <vt:i4>0</vt:i4>
      </vt:variant>
      <vt:variant>
        <vt:i4>5</vt:i4>
      </vt:variant>
      <vt:variant>
        <vt:lpwstr>http://stat.gov.pl/bdl/app/slow_tery.tery_opis?p_tery_id=12</vt:lpwstr>
      </vt:variant>
      <vt:variant>
        <vt:lpwstr/>
      </vt:variant>
      <vt:variant>
        <vt:i4>5963858</vt:i4>
      </vt:variant>
      <vt:variant>
        <vt:i4>9</vt:i4>
      </vt:variant>
      <vt:variant>
        <vt:i4>0</vt:i4>
      </vt:variant>
      <vt:variant>
        <vt:i4>5</vt:i4>
      </vt:variant>
      <vt:variant>
        <vt:lpwstr>http://stat.gov.pl/bdl/app/slow_tery.tery_opis?p_tery_id=6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2014-12-30T14:10:00Z</cp:lastPrinted>
  <dcterms:created xsi:type="dcterms:W3CDTF">2016-11-23T19:27:00Z</dcterms:created>
  <dcterms:modified xsi:type="dcterms:W3CDTF">2016-11-23T21:02:00Z</dcterms:modified>
</cp:coreProperties>
</file>