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D21" w:rsidRDefault="003D5D21" w:rsidP="003D5D21">
      <w:pPr>
        <w:spacing w:after="0" w:line="360" w:lineRule="auto"/>
        <w:jc w:val="right"/>
        <w:rPr>
          <w:rFonts w:ascii="Times New Roman" w:hAnsi="Times New Roman"/>
          <w:b/>
          <w:sz w:val="20"/>
          <w:szCs w:val="24"/>
        </w:rPr>
      </w:pPr>
    </w:p>
    <w:p w:rsidR="003D5D21" w:rsidRDefault="003D5D21" w:rsidP="003D5D21">
      <w:pPr>
        <w:spacing w:after="0" w:line="360" w:lineRule="auto"/>
        <w:jc w:val="right"/>
        <w:rPr>
          <w:rFonts w:ascii="Times New Roman" w:hAnsi="Times New Roman"/>
          <w:b/>
          <w:sz w:val="20"/>
          <w:szCs w:val="24"/>
        </w:rPr>
      </w:pPr>
    </w:p>
    <w:p w:rsidR="003D5D21" w:rsidRDefault="003D5D21" w:rsidP="003D5D21">
      <w:pPr>
        <w:spacing w:after="0" w:line="360" w:lineRule="auto"/>
        <w:jc w:val="right"/>
        <w:rPr>
          <w:rFonts w:ascii="Times New Roman" w:hAnsi="Times New Roman"/>
          <w:b/>
          <w:sz w:val="20"/>
          <w:szCs w:val="24"/>
        </w:rPr>
      </w:pPr>
    </w:p>
    <w:p w:rsidR="003D5D21" w:rsidRDefault="003D5D21" w:rsidP="003D5D21">
      <w:pPr>
        <w:spacing w:after="0" w:line="360" w:lineRule="auto"/>
        <w:jc w:val="right"/>
        <w:rPr>
          <w:rFonts w:ascii="Times New Roman" w:hAnsi="Times New Roman"/>
          <w:b/>
          <w:sz w:val="20"/>
          <w:szCs w:val="24"/>
        </w:rPr>
      </w:pPr>
    </w:p>
    <w:p w:rsidR="003D5D21" w:rsidRPr="003D5D21" w:rsidRDefault="003D5D21" w:rsidP="003D5D21">
      <w:pPr>
        <w:spacing w:after="0" w:line="360" w:lineRule="auto"/>
        <w:jc w:val="right"/>
        <w:rPr>
          <w:rFonts w:ascii="Times New Roman" w:hAnsi="Times New Roman"/>
          <w:sz w:val="20"/>
          <w:szCs w:val="24"/>
        </w:rPr>
      </w:pPr>
      <w:r w:rsidRPr="003D5D21">
        <w:rPr>
          <w:rFonts w:ascii="Times New Roman" w:hAnsi="Times New Roman"/>
          <w:b/>
          <w:sz w:val="20"/>
          <w:szCs w:val="24"/>
        </w:rPr>
        <w:t>Projekt</w:t>
      </w:r>
      <w:r w:rsidRPr="003D5D21">
        <w:rPr>
          <w:rFonts w:ascii="Times New Roman" w:hAnsi="Times New Roman"/>
          <w:sz w:val="20"/>
          <w:szCs w:val="24"/>
        </w:rPr>
        <w:t xml:space="preserve"> przygotowany przez </w:t>
      </w:r>
    </w:p>
    <w:p w:rsidR="003D5D21" w:rsidRPr="003D5D21" w:rsidRDefault="003D5D21" w:rsidP="003D5D21">
      <w:pPr>
        <w:spacing w:after="0" w:line="360" w:lineRule="auto"/>
        <w:jc w:val="right"/>
        <w:rPr>
          <w:rFonts w:ascii="Times New Roman" w:hAnsi="Times New Roman"/>
          <w:i/>
          <w:sz w:val="20"/>
          <w:szCs w:val="24"/>
        </w:rPr>
      </w:pPr>
      <w:r w:rsidRPr="003D5D21">
        <w:rPr>
          <w:rFonts w:ascii="Times New Roman" w:hAnsi="Times New Roman"/>
          <w:i/>
          <w:sz w:val="20"/>
          <w:szCs w:val="24"/>
        </w:rPr>
        <w:t xml:space="preserve">Województwo </w:t>
      </w:r>
      <w:r w:rsidR="007971B4">
        <w:rPr>
          <w:rFonts w:ascii="Times New Roman" w:hAnsi="Times New Roman"/>
          <w:i/>
          <w:sz w:val="20"/>
          <w:szCs w:val="24"/>
        </w:rPr>
        <w:t>Wielkopolskie</w:t>
      </w:r>
    </w:p>
    <w:p w:rsidR="003D5D21" w:rsidRPr="003D5D21" w:rsidRDefault="003D5D21" w:rsidP="003D5D21">
      <w:pPr>
        <w:spacing w:after="0" w:line="360" w:lineRule="auto"/>
        <w:jc w:val="right"/>
        <w:rPr>
          <w:rFonts w:ascii="Times New Roman" w:hAnsi="Times New Roman"/>
          <w:sz w:val="20"/>
          <w:szCs w:val="24"/>
        </w:rPr>
      </w:pPr>
      <w:r w:rsidRPr="003D5D21">
        <w:rPr>
          <w:rFonts w:ascii="Times New Roman" w:hAnsi="Times New Roman"/>
          <w:sz w:val="20"/>
          <w:szCs w:val="24"/>
        </w:rPr>
        <w:t xml:space="preserve">druk nr </w:t>
      </w:r>
      <w:r w:rsidR="007971B4">
        <w:rPr>
          <w:rFonts w:ascii="Times New Roman" w:hAnsi="Times New Roman"/>
          <w:sz w:val="20"/>
          <w:szCs w:val="24"/>
        </w:rPr>
        <w:t>3</w:t>
      </w:r>
      <w:r w:rsidR="003417B2">
        <w:rPr>
          <w:rFonts w:ascii="Times New Roman" w:hAnsi="Times New Roman"/>
          <w:sz w:val="20"/>
          <w:szCs w:val="24"/>
        </w:rPr>
        <w:t xml:space="preserve">/wersja </w:t>
      </w:r>
      <w:r w:rsidR="009D2D4F" w:rsidRPr="00B25DAF">
        <w:rPr>
          <w:rFonts w:ascii="Times New Roman" w:hAnsi="Times New Roman"/>
          <w:b/>
          <w:sz w:val="20"/>
          <w:szCs w:val="24"/>
        </w:rPr>
        <w:t>ostateczna</w:t>
      </w:r>
    </w:p>
    <w:p w:rsidR="003D5D21" w:rsidRPr="003D5D21" w:rsidRDefault="003D5D21" w:rsidP="003D5D21">
      <w:pPr>
        <w:tabs>
          <w:tab w:val="left" w:pos="7290"/>
        </w:tabs>
        <w:spacing w:after="0" w:line="360" w:lineRule="auto"/>
        <w:jc w:val="both"/>
        <w:rPr>
          <w:rFonts w:ascii="Times New Roman" w:hAnsi="Times New Roman"/>
          <w:b/>
          <w:sz w:val="24"/>
          <w:szCs w:val="24"/>
        </w:rPr>
      </w:pPr>
      <w:bookmarkStart w:id="0" w:name="_GoBack"/>
      <w:bookmarkEnd w:id="0"/>
    </w:p>
    <w:p w:rsidR="003D5D21" w:rsidRPr="003D5D21" w:rsidRDefault="003D5D21" w:rsidP="003D5D21">
      <w:pPr>
        <w:tabs>
          <w:tab w:val="left" w:pos="7290"/>
        </w:tabs>
        <w:spacing w:after="0" w:line="360" w:lineRule="auto"/>
        <w:jc w:val="center"/>
        <w:rPr>
          <w:rFonts w:ascii="Times New Roman" w:hAnsi="Times New Roman"/>
          <w:b/>
          <w:sz w:val="24"/>
          <w:szCs w:val="24"/>
        </w:rPr>
      </w:pPr>
      <w:r w:rsidRPr="003D5D21">
        <w:rPr>
          <w:rFonts w:ascii="Times New Roman" w:hAnsi="Times New Roman"/>
          <w:b/>
          <w:sz w:val="24"/>
          <w:szCs w:val="24"/>
        </w:rPr>
        <w:t>STANOWISKO NR …</w:t>
      </w:r>
    </w:p>
    <w:p w:rsidR="003D5D21" w:rsidRPr="003D5D21" w:rsidRDefault="003D5D21" w:rsidP="003D5D21">
      <w:pPr>
        <w:spacing w:after="0" w:line="360" w:lineRule="auto"/>
        <w:jc w:val="center"/>
        <w:rPr>
          <w:rFonts w:ascii="Times New Roman" w:hAnsi="Times New Roman"/>
          <w:b/>
          <w:sz w:val="24"/>
          <w:szCs w:val="24"/>
        </w:rPr>
      </w:pPr>
      <w:r w:rsidRPr="003D5D21">
        <w:rPr>
          <w:rFonts w:ascii="Times New Roman" w:hAnsi="Times New Roman"/>
          <w:b/>
          <w:sz w:val="24"/>
          <w:szCs w:val="24"/>
        </w:rPr>
        <w:t>KONWENTU MARSZAŁKÓW WOJEWÓDZTW RP</w:t>
      </w:r>
    </w:p>
    <w:p w:rsidR="003D5D21" w:rsidRPr="003D5D21" w:rsidRDefault="003D5D21" w:rsidP="003D5D21">
      <w:pPr>
        <w:spacing w:after="0" w:line="360" w:lineRule="auto"/>
        <w:jc w:val="center"/>
        <w:rPr>
          <w:rFonts w:ascii="Times New Roman" w:hAnsi="Times New Roman"/>
          <w:b/>
          <w:sz w:val="24"/>
          <w:szCs w:val="24"/>
        </w:rPr>
      </w:pPr>
      <w:r w:rsidRPr="003D5D21">
        <w:rPr>
          <w:rFonts w:ascii="Times New Roman" w:hAnsi="Times New Roman"/>
          <w:b/>
          <w:sz w:val="24"/>
          <w:szCs w:val="24"/>
        </w:rPr>
        <w:t>z dnia …………2017 roku</w:t>
      </w:r>
    </w:p>
    <w:p w:rsidR="003D5D21" w:rsidRPr="003D5D21" w:rsidRDefault="003D5D21" w:rsidP="003D5D21">
      <w:pPr>
        <w:spacing w:after="0" w:line="360" w:lineRule="auto"/>
        <w:ind w:firstLine="284"/>
        <w:jc w:val="center"/>
        <w:rPr>
          <w:rFonts w:ascii="Times New Roman" w:hAnsi="Times New Roman"/>
          <w:b/>
          <w:bCs/>
          <w:sz w:val="24"/>
          <w:szCs w:val="24"/>
        </w:rPr>
      </w:pPr>
    </w:p>
    <w:p w:rsidR="003D5D21" w:rsidRPr="00B2178C" w:rsidRDefault="007971B4" w:rsidP="003D5D21">
      <w:pPr>
        <w:spacing w:after="0" w:line="360" w:lineRule="auto"/>
        <w:ind w:firstLine="284"/>
        <w:jc w:val="center"/>
        <w:rPr>
          <w:rFonts w:ascii="Times New Roman" w:hAnsi="Times New Roman"/>
          <w:b/>
          <w:bCs/>
          <w:sz w:val="24"/>
          <w:szCs w:val="24"/>
        </w:rPr>
      </w:pPr>
      <w:r w:rsidRPr="007971B4">
        <w:rPr>
          <w:rFonts w:ascii="Times New Roman" w:hAnsi="Times New Roman"/>
          <w:b/>
          <w:bCs/>
          <w:sz w:val="24"/>
          <w:szCs w:val="24"/>
        </w:rPr>
        <w:t>w sprawie niektórych opłat pobieranych przez marszałków województw</w:t>
      </w:r>
    </w:p>
    <w:p w:rsidR="003D5D21" w:rsidRPr="003D5D21" w:rsidRDefault="003D5D21" w:rsidP="003D5D21">
      <w:pPr>
        <w:spacing w:after="0" w:line="360" w:lineRule="auto"/>
        <w:ind w:firstLine="284"/>
        <w:jc w:val="both"/>
        <w:rPr>
          <w:rFonts w:ascii="Times New Roman" w:hAnsi="Times New Roman"/>
          <w:b/>
          <w:bCs/>
          <w:sz w:val="24"/>
          <w:szCs w:val="24"/>
        </w:rPr>
      </w:pPr>
    </w:p>
    <w:p w:rsidR="003D5D21" w:rsidRDefault="003D5D21" w:rsidP="003D5D21">
      <w:pPr>
        <w:spacing w:after="0" w:line="360" w:lineRule="auto"/>
        <w:ind w:firstLine="284"/>
        <w:jc w:val="both"/>
        <w:rPr>
          <w:rFonts w:ascii="Times New Roman" w:hAnsi="Times New Roman"/>
          <w:b/>
          <w:bCs/>
          <w:sz w:val="24"/>
          <w:szCs w:val="24"/>
        </w:rPr>
      </w:pPr>
    </w:p>
    <w:p w:rsidR="00373D5D" w:rsidRPr="00373D5D" w:rsidRDefault="00373D5D" w:rsidP="00373D5D">
      <w:pPr>
        <w:jc w:val="center"/>
        <w:rPr>
          <w:rFonts w:ascii="Times New Roman" w:hAnsi="Times New Roman"/>
          <w:sz w:val="24"/>
        </w:rPr>
      </w:pPr>
      <w:r w:rsidRPr="00373D5D">
        <w:rPr>
          <w:rFonts w:ascii="Times New Roman" w:hAnsi="Times New Roman"/>
          <w:sz w:val="24"/>
        </w:rPr>
        <w:t>Opłaty za przydzielone uprawnienia do emisji gazów cieplarnianych</w:t>
      </w:r>
    </w:p>
    <w:p w:rsidR="00373D5D" w:rsidRPr="00373D5D" w:rsidRDefault="00373D5D" w:rsidP="00373D5D">
      <w:pPr>
        <w:spacing w:after="0" w:line="240" w:lineRule="auto"/>
        <w:jc w:val="both"/>
        <w:rPr>
          <w:rFonts w:ascii="Times New Roman" w:hAnsi="Times New Roman"/>
          <w:sz w:val="24"/>
          <w:szCs w:val="24"/>
          <w:lang w:eastAsia="pl-PL"/>
        </w:rPr>
      </w:pPr>
      <w:r w:rsidRPr="00373D5D">
        <w:rPr>
          <w:rFonts w:ascii="Times New Roman" w:hAnsi="Times New Roman"/>
          <w:sz w:val="24"/>
          <w:szCs w:val="24"/>
        </w:rPr>
        <w:t xml:space="preserve">W dniu 9 września 2015 r. weszła w życie ustawa z dnia 12 czerwca 2015 r. o systemie handlu uprawnieniami do emisji gazów cieplarnianych (Dz. U. z 2015 r. poz. 1223 ze zm.) zmieniająca m. in. ustawę Prawo ochrony środowiska (dalej: </w:t>
      </w:r>
      <w:proofErr w:type="spellStart"/>
      <w:r w:rsidRPr="00373D5D">
        <w:rPr>
          <w:rFonts w:ascii="Times New Roman" w:hAnsi="Times New Roman"/>
          <w:sz w:val="24"/>
          <w:szCs w:val="24"/>
        </w:rPr>
        <w:t>Poś</w:t>
      </w:r>
      <w:proofErr w:type="spellEnd"/>
      <w:r w:rsidRPr="00373D5D">
        <w:rPr>
          <w:rFonts w:ascii="Times New Roman" w:hAnsi="Times New Roman"/>
          <w:sz w:val="24"/>
          <w:szCs w:val="24"/>
        </w:rPr>
        <w:t xml:space="preserve">). Zasadnicza zmiana dotyczyła poszerzenia katalogu opłat za korzystanie ze środowiska o opłatę za </w:t>
      </w:r>
      <w:r w:rsidRPr="00373D5D">
        <w:rPr>
          <w:rFonts w:ascii="Times New Roman" w:hAnsi="Times New Roman"/>
          <w:sz w:val="24"/>
          <w:szCs w:val="24"/>
          <w:lang w:eastAsia="pl-PL"/>
        </w:rPr>
        <w:t>prz</w:t>
      </w:r>
      <w:r>
        <w:rPr>
          <w:rFonts w:ascii="Times New Roman" w:hAnsi="Times New Roman"/>
          <w:sz w:val="24"/>
          <w:szCs w:val="24"/>
          <w:lang w:eastAsia="pl-PL"/>
        </w:rPr>
        <w:t>ydzielone uprawnienia do emisji</w:t>
      </w:r>
      <w:r w:rsidRPr="00373D5D">
        <w:rPr>
          <w:rFonts w:ascii="Times New Roman" w:hAnsi="Times New Roman"/>
          <w:sz w:val="24"/>
          <w:szCs w:val="24"/>
          <w:lang w:eastAsia="pl-PL"/>
        </w:rPr>
        <w:t xml:space="preserve"> na zasadach określonych w ustawie z dnia 12 czerwca 2015 r. </w:t>
      </w:r>
      <w:r>
        <w:rPr>
          <w:rFonts w:ascii="Times New Roman" w:hAnsi="Times New Roman"/>
          <w:sz w:val="24"/>
          <w:szCs w:val="24"/>
          <w:lang w:eastAsia="pl-PL"/>
        </w:rPr>
        <w:br/>
      </w:r>
      <w:r w:rsidRPr="00373D5D">
        <w:rPr>
          <w:rFonts w:ascii="Times New Roman" w:hAnsi="Times New Roman"/>
          <w:sz w:val="24"/>
          <w:szCs w:val="24"/>
          <w:lang w:eastAsia="pl-PL"/>
        </w:rPr>
        <w:t xml:space="preserve">o systemie handlu uprawnieniami do emisji gazów cieplarnianych. Wprowadzenie nowej opłaty wiązało się z koniecznością dokonania zmian w innych przepisach </w:t>
      </w:r>
      <w:proofErr w:type="spellStart"/>
      <w:r w:rsidRPr="00373D5D">
        <w:rPr>
          <w:rFonts w:ascii="Times New Roman" w:hAnsi="Times New Roman"/>
          <w:sz w:val="24"/>
          <w:szCs w:val="24"/>
          <w:lang w:eastAsia="pl-PL"/>
        </w:rPr>
        <w:t>Poś</w:t>
      </w:r>
      <w:proofErr w:type="spellEnd"/>
      <w:r w:rsidRPr="00373D5D">
        <w:rPr>
          <w:rFonts w:ascii="Times New Roman" w:hAnsi="Times New Roman"/>
          <w:sz w:val="24"/>
          <w:szCs w:val="24"/>
          <w:lang w:eastAsia="pl-PL"/>
        </w:rPr>
        <w:t xml:space="preserve">, dotyczących sposobu jej obliczenia, rozliczenia czy redystrybucji. W ślad za zmianą tych regulacji nie poszło jednak dostosowanie wzorów wykazów zawierających informacje i dane o zakresie korzystania ze środowiska oraz o wysokości należnych opłat, na podstawie których podmioty korzystające ze środowiska ustalają przedmiotowe opłaty i wnoszą je na we wskazanych przez ustawodawcę terminach na </w:t>
      </w:r>
      <w:r w:rsidRPr="00373D5D">
        <w:rPr>
          <w:rFonts w:ascii="Times New Roman" w:hAnsi="Times New Roman"/>
          <w:sz w:val="24"/>
          <w:szCs w:val="24"/>
        </w:rPr>
        <w:t>rachunek właściwego urzędu marszałkowskiego</w:t>
      </w:r>
      <w:r w:rsidRPr="00373D5D">
        <w:rPr>
          <w:rFonts w:ascii="Times New Roman" w:hAnsi="Times New Roman"/>
          <w:sz w:val="24"/>
          <w:szCs w:val="24"/>
          <w:lang w:eastAsia="pl-PL"/>
        </w:rPr>
        <w:t xml:space="preserve">. </w:t>
      </w:r>
    </w:p>
    <w:p w:rsidR="00373D5D" w:rsidRPr="00373D5D" w:rsidRDefault="00373D5D" w:rsidP="00373D5D">
      <w:pPr>
        <w:spacing w:after="0" w:line="240" w:lineRule="auto"/>
        <w:ind w:firstLine="708"/>
        <w:jc w:val="both"/>
        <w:rPr>
          <w:rFonts w:ascii="Times New Roman" w:hAnsi="Times New Roman"/>
          <w:sz w:val="24"/>
          <w:szCs w:val="24"/>
          <w:lang w:eastAsia="pl-PL"/>
        </w:rPr>
      </w:pPr>
      <w:r w:rsidRPr="00373D5D">
        <w:rPr>
          <w:rFonts w:ascii="Times New Roman" w:hAnsi="Times New Roman"/>
          <w:sz w:val="24"/>
          <w:szCs w:val="24"/>
          <w:lang w:eastAsia="pl-PL"/>
        </w:rPr>
        <w:t xml:space="preserve">Zgodnie z upoważnieniem zawartym w art. 286 ust. 3 </w:t>
      </w:r>
      <w:proofErr w:type="spellStart"/>
      <w:r w:rsidRPr="00373D5D">
        <w:rPr>
          <w:rFonts w:ascii="Times New Roman" w:hAnsi="Times New Roman"/>
          <w:sz w:val="24"/>
          <w:szCs w:val="24"/>
          <w:lang w:eastAsia="pl-PL"/>
        </w:rPr>
        <w:t>Poś</w:t>
      </w:r>
      <w:proofErr w:type="spellEnd"/>
      <w:r w:rsidRPr="00373D5D">
        <w:rPr>
          <w:rFonts w:ascii="Times New Roman" w:hAnsi="Times New Roman"/>
          <w:sz w:val="24"/>
          <w:szCs w:val="24"/>
          <w:lang w:eastAsia="pl-PL"/>
        </w:rPr>
        <w:t xml:space="preserve"> Minister Środowiska wydał rozporządzenie z dnia 27 lutego 2014 r. w sprawie wykazów zawierających informacje i dane o zakresie korzystania ze środowiska oraz o wysokości należnych opłat (</w:t>
      </w:r>
      <w:r w:rsidRPr="00373D5D">
        <w:rPr>
          <w:rFonts w:ascii="Times New Roman" w:hAnsi="Times New Roman"/>
          <w:sz w:val="24"/>
          <w:szCs w:val="24"/>
        </w:rPr>
        <w:t xml:space="preserve">Dz. U. z </w:t>
      </w:r>
      <w:r w:rsidRPr="00373D5D">
        <w:rPr>
          <w:rFonts w:ascii="Times New Roman" w:hAnsi="Times New Roman"/>
          <w:sz w:val="24"/>
          <w:szCs w:val="24"/>
          <w:lang w:eastAsia="pl-PL"/>
        </w:rPr>
        <w:t>2014 r. poz. 274). W przypadku niewpłacenia</w:t>
      </w:r>
      <w:r w:rsidRPr="00373D5D">
        <w:rPr>
          <w:rFonts w:ascii="Times New Roman" w:hAnsi="Times New Roman"/>
          <w:sz w:val="24"/>
          <w:szCs w:val="24"/>
        </w:rPr>
        <w:t xml:space="preserve"> wymaganej opłaty za korzystanie ze środowiska, </w:t>
      </w:r>
      <w:r w:rsidRPr="00373D5D">
        <w:rPr>
          <w:rFonts w:ascii="Times New Roman" w:hAnsi="Times New Roman"/>
          <w:sz w:val="24"/>
          <w:szCs w:val="24"/>
          <w:lang w:eastAsia="pl-PL"/>
        </w:rPr>
        <w:t>ww. wykaz o wysokości należnych opłat stanowi podstawę do wszczęcia i prowadzenia egzekucji administracyjnej.</w:t>
      </w:r>
    </w:p>
    <w:p w:rsidR="00373D5D" w:rsidRPr="00373D5D" w:rsidRDefault="00373D5D" w:rsidP="00373D5D">
      <w:pPr>
        <w:spacing w:after="0" w:line="240" w:lineRule="auto"/>
        <w:ind w:firstLine="708"/>
        <w:jc w:val="both"/>
        <w:rPr>
          <w:rFonts w:ascii="Times New Roman" w:hAnsi="Times New Roman"/>
          <w:sz w:val="24"/>
          <w:szCs w:val="24"/>
          <w:lang w:eastAsia="pl-PL"/>
        </w:rPr>
      </w:pPr>
      <w:r w:rsidRPr="00373D5D">
        <w:rPr>
          <w:rFonts w:ascii="Times New Roman" w:hAnsi="Times New Roman"/>
          <w:sz w:val="24"/>
          <w:szCs w:val="24"/>
          <w:lang w:eastAsia="pl-PL"/>
        </w:rPr>
        <w:t xml:space="preserve">Wobec jednak braku dostosowania obowiązującego obecnie wzoru wykazu, stanowiącego załącznik do ww. rozporządzenia, w zakresie opłaty </w:t>
      </w:r>
      <w:r w:rsidRPr="00373D5D">
        <w:rPr>
          <w:rFonts w:ascii="Times New Roman" w:hAnsi="Times New Roman"/>
          <w:sz w:val="24"/>
          <w:szCs w:val="24"/>
        </w:rPr>
        <w:t xml:space="preserve">za </w:t>
      </w:r>
      <w:r w:rsidRPr="00373D5D">
        <w:rPr>
          <w:rFonts w:ascii="Times New Roman" w:hAnsi="Times New Roman"/>
          <w:sz w:val="24"/>
          <w:szCs w:val="24"/>
          <w:lang w:eastAsia="pl-PL"/>
        </w:rPr>
        <w:t xml:space="preserve">przydzielone uprawnienia do emisji, marszałek województwa, będący wierzycielem w odniesieniu do opłat za korzystanie ze środowiska, pozbawiony jest możliwości uruchomienia postępowania egzekucyjnego, które umożliwiłoby przymusowe jej ściągnięcie. </w:t>
      </w:r>
    </w:p>
    <w:p w:rsidR="00373D5D" w:rsidRDefault="00373D5D" w:rsidP="00373D5D">
      <w:pPr>
        <w:spacing w:after="0" w:line="240" w:lineRule="auto"/>
        <w:ind w:firstLine="708"/>
        <w:jc w:val="both"/>
        <w:rPr>
          <w:rFonts w:ascii="Times New Roman" w:hAnsi="Times New Roman"/>
          <w:sz w:val="24"/>
          <w:szCs w:val="24"/>
          <w:lang w:eastAsia="pl-PL"/>
        </w:rPr>
      </w:pPr>
      <w:r w:rsidRPr="00373D5D">
        <w:rPr>
          <w:rFonts w:ascii="Times New Roman" w:hAnsi="Times New Roman"/>
          <w:sz w:val="24"/>
          <w:szCs w:val="24"/>
          <w:lang w:eastAsia="pl-PL"/>
        </w:rPr>
        <w:t xml:space="preserve">Stąd też konieczne wydaje się dostosowanie ww. rozporządzenia do pozostałych opłat za korzystanie ze środowiska, poprzez wyszczególnienie w ww. wzorach wykazów opłaty </w:t>
      </w:r>
      <w:r>
        <w:rPr>
          <w:rFonts w:ascii="Times New Roman" w:hAnsi="Times New Roman"/>
          <w:sz w:val="24"/>
          <w:szCs w:val="24"/>
          <w:lang w:eastAsia="pl-PL"/>
        </w:rPr>
        <w:br/>
      </w:r>
      <w:r w:rsidRPr="00373D5D">
        <w:rPr>
          <w:rFonts w:ascii="Times New Roman" w:hAnsi="Times New Roman"/>
          <w:sz w:val="24"/>
          <w:szCs w:val="24"/>
          <w:lang w:eastAsia="pl-PL"/>
        </w:rPr>
        <w:t>za przydzielone uprawnienia do emisji. Powyższe umożliwi podmiotom prawidłowe wywiązywanie się z obowiązków ewidencyjno-</w:t>
      </w:r>
      <w:proofErr w:type="spellStart"/>
      <w:r w:rsidRPr="00373D5D">
        <w:rPr>
          <w:rFonts w:ascii="Times New Roman" w:hAnsi="Times New Roman"/>
          <w:sz w:val="24"/>
          <w:szCs w:val="24"/>
          <w:lang w:eastAsia="pl-PL"/>
        </w:rPr>
        <w:t>opłatowych</w:t>
      </w:r>
      <w:proofErr w:type="spellEnd"/>
      <w:r w:rsidRPr="00373D5D">
        <w:rPr>
          <w:rFonts w:ascii="Times New Roman" w:hAnsi="Times New Roman"/>
          <w:sz w:val="24"/>
          <w:szCs w:val="24"/>
          <w:lang w:eastAsia="pl-PL"/>
        </w:rPr>
        <w:t xml:space="preserve"> w zakresie emisji, a organom </w:t>
      </w:r>
      <w:r>
        <w:rPr>
          <w:rFonts w:ascii="Times New Roman" w:hAnsi="Times New Roman"/>
          <w:sz w:val="24"/>
          <w:szCs w:val="24"/>
          <w:lang w:eastAsia="pl-PL"/>
        </w:rPr>
        <w:br/>
      </w:r>
    </w:p>
    <w:p w:rsidR="00373D5D" w:rsidRDefault="00373D5D" w:rsidP="00373D5D">
      <w:pPr>
        <w:spacing w:after="0" w:line="240" w:lineRule="auto"/>
        <w:jc w:val="both"/>
        <w:rPr>
          <w:rFonts w:ascii="Times New Roman" w:hAnsi="Times New Roman"/>
          <w:sz w:val="24"/>
          <w:szCs w:val="24"/>
          <w:lang w:eastAsia="pl-PL"/>
        </w:rPr>
      </w:pPr>
    </w:p>
    <w:p w:rsidR="00373D5D" w:rsidRDefault="00373D5D" w:rsidP="00373D5D">
      <w:pPr>
        <w:spacing w:after="0" w:line="240" w:lineRule="auto"/>
        <w:jc w:val="both"/>
        <w:rPr>
          <w:rFonts w:ascii="Times New Roman" w:hAnsi="Times New Roman"/>
          <w:sz w:val="24"/>
          <w:szCs w:val="24"/>
          <w:lang w:eastAsia="pl-PL"/>
        </w:rPr>
      </w:pPr>
    </w:p>
    <w:p w:rsidR="00373D5D" w:rsidRDefault="00373D5D" w:rsidP="00373D5D">
      <w:pPr>
        <w:spacing w:after="0" w:line="240" w:lineRule="auto"/>
        <w:jc w:val="both"/>
        <w:rPr>
          <w:rFonts w:ascii="Times New Roman" w:hAnsi="Times New Roman"/>
          <w:sz w:val="24"/>
          <w:szCs w:val="24"/>
          <w:lang w:eastAsia="pl-PL"/>
        </w:rPr>
      </w:pPr>
    </w:p>
    <w:p w:rsidR="00373D5D" w:rsidRDefault="00373D5D" w:rsidP="00373D5D">
      <w:pPr>
        <w:spacing w:after="0" w:line="240" w:lineRule="auto"/>
        <w:jc w:val="both"/>
        <w:rPr>
          <w:rFonts w:ascii="Times New Roman" w:hAnsi="Times New Roman"/>
          <w:sz w:val="24"/>
          <w:szCs w:val="24"/>
          <w:lang w:eastAsia="pl-PL"/>
        </w:rPr>
      </w:pPr>
    </w:p>
    <w:p w:rsidR="00373D5D" w:rsidRPr="00373D5D" w:rsidRDefault="00373D5D" w:rsidP="00373D5D">
      <w:pPr>
        <w:spacing w:after="0" w:line="240" w:lineRule="auto"/>
        <w:jc w:val="both"/>
        <w:rPr>
          <w:rFonts w:ascii="Times New Roman" w:hAnsi="Times New Roman"/>
          <w:sz w:val="24"/>
          <w:szCs w:val="24"/>
          <w:lang w:eastAsia="pl-PL"/>
        </w:rPr>
      </w:pPr>
      <w:r w:rsidRPr="00373D5D">
        <w:rPr>
          <w:rFonts w:ascii="Times New Roman" w:hAnsi="Times New Roman"/>
          <w:sz w:val="24"/>
          <w:szCs w:val="24"/>
          <w:lang w:eastAsia="pl-PL"/>
        </w:rPr>
        <w:t xml:space="preserve">podatkowym podjęcie ewentualnych kroków prawnych w celu przymusowego wyegzekwowania należności z tego tytułu. </w:t>
      </w:r>
    </w:p>
    <w:p w:rsidR="00373D5D" w:rsidRPr="00373D5D" w:rsidRDefault="00373D5D" w:rsidP="00373D5D">
      <w:pPr>
        <w:autoSpaceDE w:val="0"/>
        <w:autoSpaceDN w:val="0"/>
        <w:adjustRightInd w:val="0"/>
        <w:spacing w:after="0" w:line="240" w:lineRule="auto"/>
        <w:ind w:firstLine="708"/>
        <w:jc w:val="both"/>
        <w:rPr>
          <w:rFonts w:ascii="Times New Roman" w:hAnsi="Times New Roman"/>
          <w:sz w:val="24"/>
          <w:szCs w:val="24"/>
          <w:lang w:eastAsia="pl-PL"/>
        </w:rPr>
      </w:pPr>
      <w:r w:rsidRPr="00373D5D">
        <w:rPr>
          <w:rFonts w:ascii="Times New Roman" w:hAnsi="Times New Roman"/>
          <w:sz w:val="24"/>
          <w:szCs w:val="24"/>
          <w:lang w:eastAsia="pl-PL"/>
        </w:rPr>
        <w:t xml:space="preserve">Jednocześnie należy zwrócić uwagę na brak podstawy prawnej umożliwiającej wszczęcie postępowania administracyjnego na podstawie art. 288 ust. 1 pkt 1 i 2 </w:t>
      </w:r>
      <w:proofErr w:type="spellStart"/>
      <w:r w:rsidRPr="00373D5D">
        <w:rPr>
          <w:rFonts w:ascii="Times New Roman" w:hAnsi="Times New Roman"/>
          <w:sz w:val="24"/>
          <w:szCs w:val="24"/>
          <w:lang w:eastAsia="pl-PL"/>
        </w:rPr>
        <w:t>Poś</w:t>
      </w:r>
      <w:proofErr w:type="spellEnd"/>
      <w:r w:rsidRPr="00373D5D">
        <w:rPr>
          <w:rFonts w:ascii="Times New Roman" w:hAnsi="Times New Roman"/>
          <w:sz w:val="24"/>
          <w:szCs w:val="24"/>
          <w:lang w:eastAsia="pl-PL"/>
        </w:rPr>
        <w:t xml:space="preserve"> </w:t>
      </w:r>
      <w:r>
        <w:rPr>
          <w:rFonts w:ascii="Times New Roman" w:hAnsi="Times New Roman"/>
          <w:sz w:val="24"/>
          <w:szCs w:val="24"/>
          <w:lang w:eastAsia="pl-PL"/>
        </w:rPr>
        <w:br/>
      </w:r>
      <w:r w:rsidRPr="00373D5D">
        <w:rPr>
          <w:rFonts w:ascii="Times New Roman" w:hAnsi="Times New Roman"/>
          <w:sz w:val="24"/>
          <w:szCs w:val="24"/>
          <w:lang w:eastAsia="pl-PL"/>
        </w:rPr>
        <w:t>w sprawie wymierzenia opłaty za przydzielone uprawnienia do emisji. Przesłanką wydania przez marszałka województwa decyzji wymierzającej ww. opłatę (na podstawie własnych ustaleń ww. organu) jest nieprzedłożenie wykazu zawierającego informacje i dane o zakresie korzystania ze środowiska oraz o wysokości należnych opłat bądź też zamieszczenie w nim danych nasuwających zastrzeżenia. W związku z powyższym zachodzi konieczność dostosowania obecnie obowiązującego wzoru wykazu w zakresie opłaty za przydzielone uprawnienia do emisji, co pozwoli na wszczęcie tego postępowania.</w:t>
      </w:r>
    </w:p>
    <w:p w:rsidR="00373D5D" w:rsidRPr="00373D5D" w:rsidRDefault="00373D5D" w:rsidP="00373D5D">
      <w:pPr>
        <w:autoSpaceDE w:val="0"/>
        <w:autoSpaceDN w:val="0"/>
        <w:adjustRightInd w:val="0"/>
        <w:spacing w:after="0" w:line="240" w:lineRule="auto"/>
        <w:ind w:right="-288"/>
        <w:jc w:val="both"/>
        <w:rPr>
          <w:rFonts w:ascii="Times New Roman" w:hAnsi="Times New Roman"/>
          <w:sz w:val="24"/>
          <w:szCs w:val="24"/>
          <w:lang w:eastAsia="pl-PL"/>
        </w:rPr>
      </w:pPr>
    </w:p>
    <w:p w:rsidR="00373D5D" w:rsidRPr="00373D5D" w:rsidRDefault="00373D5D" w:rsidP="00373D5D">
      <w:pPr>
        <w:autoSpaceDE w:val="0"/>
        <w:autoSpaceDN w:val="0"/>
        <w:adjustRightInd w:val="0"/>
        <w:spacing w:after="0" w:line="240" w:lineRule="auto"/>
        <w:ind w:firstLine="708"/>
        <w:jc w:val="both"/>
        <w:rPr>
          <w:rFonts w:ascii="Times New Roman" w:hAnsi="Times New Roman"/>
          <w:sz w:val="24"/>
          <w:szCs w:val="24"/>
          <w:lang w:eastAsia="pl-PL"/>
        </w:rPr>
      </w:pPr>
      <w:r w:rsidRPr="00373D5D">
        <w:rPr>
          <w:rFonts w:ascii="Times New Roman" w:hAnsi="Times New Roman"/>
          <w:sz w:val="24"/>
          <w:szCs w:val="24"/>
          <w:lang w:eastAsia="pl-PL"/>
        </w:rPr>
        <w:t xml:space="preserve">Zgodnie z art. 286 ust. 3 pkt. 2 </w:t>
      </w:r>
      <w:proofErr w:type="spellStart"/>
      <w:r w:rsidRPr="00373D5D">
        <w:rPr>
          <w:rFonts w:ascii="Times New Roman" w:hAnsi="Times New Roman"/>
          <w:sz w:val="24"/>
          <w:szCs w:val="24"/>
          <w:lang w:eastAsia="pl-PL"/>
        </w:rPr>
        <w:t>Poś</w:t>
      </w:r>
      <w:proofErr w:type="spellEnd"/>
      <w:r w:rsidRPr="00373D5D">
        <w:rPr>
          <w:rFonts w:ascii="Times New Roman" w:hAnsi="Times New Roman"/>
          <w:sz w:val="24"/>
          <w:szCs w:val="24"/>
          <w:lang w:eastAsia="pl-PL"/>
        </w:rPr>
        <w:t xml:space="preserve"> wykaz zawiera pouczenie, </w:t>
      </w:r>
      <w:r>
        <w:rPr>
          <w:rFonts w:ascii="Times New Roman" w:hAnsi="Times New Roman"/>
          <w:sz w:val="24"/>
          <w:szCs w:val="24"/>
          <w:lang w:eastAsia="pl-PL"/>
        </w:rPr>
        <w:t>że zawarte w wykazie informacje</w:t>
      </w:r>
      <w:r w:rsidRPr="00373D5D">
        <w:rPr>
          <w:rFonts w:ascii="Times New Roman" w:hAnsi="Times New Roman"/>
          <w:sz w:val="24"/>
          <w:szCs w:val="24"/>
          <w:lang w:eastAsia="pl-PL"/>
        </w:rPr>
        <w:t xml:space="preserve"> o wysokości należnych opłat stanowią podstawę do wystawienia tytułu wykonawczego stanowiącego podstawę do wszczęcia i prowadzenia egzekucji administracyjnej na rzecz marszałka województwa.</w:t>
      </w:r>
    </w:p>
    <w:p w:rsidR="00373D5D" w:rsidRPr="00373D5D" w:rsidRDefault="00373D5D" w:rsidP="00373D5D">
      <w:pPr>
        <w:spacing w:after="0" w:line="240" w:lineRule="auto"/>
        <w:jc w:val="both"/>
        <w:rPr>
          <w:rFonts w:ascii="Times New Roman" w:hAnsi="Times New Roman"/>
          <w:sz w:val="24"/>
          <w:szCs w:val="24"/>
          <w:lang w:eastAsia="pl-PL"/>
        </w:rPr>
      </w:pPr>
      <w:r w:rsidRPr="00373D5D">
        <w:rPr>
          <w:rFonts w:ascii="Times New Roman" w:hAnsi="Times New Roman"/>
          <w:sz w:val="24"/>
          <w:szCs w:val="24"/>
          <w:lang w:eastAsia="pl-PL"/>
        </w:rPr>
        <w:t xml:space="preserve">Wydane na podstawie </w:t>
      </w:r>
      <w:hyperlink r:id="rId8" w:anchor="hiperlinkText.rpc?hiperlink=type=tresc:nro=Powszechny.1527153:part=a26%C2%A72&amp;full=1" w:tgtFrame="_parent" w:history="1">
        <w:r w:rsidRPr="00373D5D">
          <w:rPr>
            <w:rStyle w:val="Hipercze"/>
            <w:rFonts w:ascii="Times New Roman" w:hAnsi="Times New Roman"/>
            <w:sz w:val="24"/>
            <w:szCs w:val="24"/>
            <w:lang w:eastAsia="pl-PL"/>
          </w:rPr>
          <w:t>art. 26 § 2</w:t>
        </w:r>
      </w:hyperlink>
      <w:r w:rsidRPr="00373D5D">
        <w:rPr>
          <w:rFonts w:ascii="Times New Roman" w:hAnsi="Times New Roman"/>
          <w:sz w:val="24"/>
          <w:szCs w:val="24"/>
          <w:lang w:eastAsia="pl-PL"/>
        </w:rPr>
        <w:t xml:space="preserve"> ustawy z dnia 17 czerwca 1966 r. o postępowaniu egzekucyjnym w administracji (tekst jednolity: Dz. U. z 2016 r. poz. 599 ze zm.) rozporządzenie Ministra Finansów  z dnia z dnia 8 sierpnia 2016 r. w sprawie wzorów tytułów wykonawczych stosowanych w egzekucji administracyjnej (Dz. U. z 2016 r., poz. 1305) nakłada na wierzyciela między innymi obowiązek wypełnienia pozycji dotyczącej numeru PESEL zobowiązanego. Sposób pozyskania tej istotnej informacji, będącej niezbędnym elementem do sporządzenia prawidłowego tytułu wykonawczego na zobowiązanego będącego osobą fizyczną prowadzącą działalność gospodarczą, znacznie wydłuża proces związany z dochodzeniem należności. </w:t>
      </w:r>
    </w:p>
    <w:p w:rsidR="00373D5D" w:rsidRPr="00373D5D" w:rsidRDefault="00373D5D" w:rsidP="00373D5D">
      <w:pPr>
        <w:spacing w:after="0" w:line="240" w:lineRule="auto"/>
        <w:ind w:firstLine="709"/>
        <w:jc w:val="both"/>
        <w:rPr>
          <w:rFonts w:ascii="Times New Roman" w:hAnsi="Times New Roman"/>
          <w:sz w:val="24"/>
          <w:szCs w:val="24"/>
          <w:lang w:eastAsia="pl-PL"/>
        </w:rPr>
      </w:pPr>
      <w:r w:rsidRPr="00373D5D">
        <w:rPr>
          <w:rFonts w:ascii="Times New Roman" w:hAnsi="Times New Roman"/>
          <w:sz w:val="24"/>
          <w:szCs w:val="24"/>
          <w:lang w:eastAsia="pl-PL"/>
        </w:rPr>
        <w:t>W świetle powyższego zasadnym zatem jest aby wzory wykazów zawierających informacje</w:t>
      </w:r>
      <w:r>
        <w:rPr>
          <w:rFonts w:ascii="Times New Roman" w:hAnsi="Times New Roman"/>
          <w:sz w:val="24"/>
          <w:szCs w:val="24"/>
          <w:lang w:eastAsia="pl-PL"/>
        </w:rPr>
        <w:t xml:space="preserve"> </w:t>
      </w:r>
      <w:r w:rsidRPr="00373D5D">
        <w:rPr>
          <w:rFonts w:ascii="Times New Roman" w:hAnsi="Times New Roman"/>
          <w:sz w:val="24"/>
          <w:szCs w:val="24"/>
          <w:lang w:eastAsia="pl-PL"/>
        </w:rPr>
        <w:t xml:space="preserve">i dane o zakresie korzystania ze środowiska oraz o wysokości należnych opłat, </w:t>
      </w:r>
      <w:r w:rsidRPr="00373D5D">
        <w:rPr>
          <w:rFonts w:ascii="Times New Roman" w:hAnsi="Times New Roman"/>
          <w:sz w:val="24"/>
          <w:szCs w:val="24"/>
          <w:lang w:eastAsia="pl-PL"/>
        </w:rPr>
        <w:br/>
        <w:t>w części danych podmiotu korzystającego ze środowiska, dodatkowo zawierały pozycję służącą</w:t>
      </w:r>
      <w:r>
        <w:rPr>
          <w:rFonts w:ascii="Times New Roman" w:hAnsi="Times New Roman"/>
          <w:sz w:val="24"/>
          <w:szCs w:val="24"/>
          <w:lang w:eastAsia="pl-PL"/>
        </w:rPr>
        <w:t xml:space="preserve"> </w:t>
      </w:r>
      <w:r w:rsidRPr="00373D5D">
        <w:rPr>
          <w:rFonts w:ascii="Times New Roman" w:hAnsi="Times New Roman"/>
          <w:sz w:val="24"/>
          <w:szCs w:val="24"/>
          <w:lang w:eastAsia="pl-PL"/>
        </w:rPr>
        <w:t>do wprowadzenia numeru PESEL, z odpowiednim pouczeni</w:t>
      </w:r>
      <w:r>
        <w:rPr>
          <w:rFonts w:ascii="Times New Roman" w:hAnsi="Times New Roman"/>
          <w:sz w:val="24"/>
          <w:szCs w:val="24"/>
          <w:lang w:eastAsia="pl-PL"/>
        </w:rPr>
        <w:t xml:space="preserve">em o konieczności jego podania </w:t>
      </w:r>
      <w:r w:rsidRPr="00373D5D">
        <w:rPr>
          <w:rFonts w:ascii="Times New Roman" w:hAnsi="Times New Roman"/>
          <w:sz w:val="24"/>
          <w:szCs w:val="24"/>
          <w:lang w:eastAsia="pl-PL"/>
        </w:rPr>
        <w:t xml:space="preserve">w przypadku kiedy zobowiązanym jest osoba fizyczna prowadząca działalność gospodarczą oraz spółka cywilna. </w:t>
      </w:r>
    </w:p>
    <w:p w:rsidR="00373D5D" w:rsidRPr="00373D5D" w:rsidRDefault="00373D5D" w:rsidP="00373D5D">
      <w:pPr>
        <w:spacing w:after="0" w:line="280" w:lineRule="atLeast"/>
        <w:jc w:val="both"/>
        <w:rPr>
          <w:rFonts w:ascii="Times New Roman" w:hAnsi="Times New Roman"/>
          <w:sz w:val="24"/>
        </w:rPr>
      </w:pPr>
    </w:p>
    <w:p w:rsidR="00373D5D" w:rsidRPr="00373D5D" w:rsidRDefault="00373D5D" w:rsidP="00373D5D">
      <w:pPr>
        <w:spacing w:after="0" w:line="280" w:lineRule="atLeast"/>
        <w:jc w:val="both"/>
        <w:rPr>
          <w:rFonts w:ascii="Times New Roman" w:hAnsi="Times New Roman"/>
          <w:sz w:val="24"/>
        </w:rPr>
      </w:pPr>
    </w:p>
    <w:p w:rsidR="00373D5D" w:rsidRPr="00373D5D" w:rsidRDefault="00373D5D" w:rsidP="00373D5D">
      <w:pPr>
        <w:jc w:val="center"/>
        <w:rPr>
          <w:rFonts w:ascii="Times New Roman" w:hAnsi="Times New Roman"/>
          <w:sz w:val="24"/>
        </w:rPr>
      </w:pPr>
      <w:r w:rsidRPr="00373D5D">
        <w:rPr>
          <w:rFonts w:ascii="Times New Roman" w:hAnsi="Times New Roman"/>
          <w:sz w:val="24"/>
        </w:rPr>
        <w:t>Opłaty związane z poszukiwaniem, rozpoznawaniem i wydobywaniem węglowodorów</w:t>
      </w:r>
    </w:p>
    <w:p w:rsidR="00373D5D" w:rsidRPr="00373D5D" w:rsidRDefault="00373D5D" w:rsidP="00373D5D">
      <w:pPr>
        <w:pStyle w:val="Bezodstpw"/>
        <w:jc w:val="both"/>
        <w:rPr>
          <w:rFonts w:ascii="Times New Roman" w:hAnsi="Times New Roman"/>
          <w:sz w:val="24"/>
        </w:rPr>
      </w:pPr>
      <w:r w:rsidRPr="00373D5D">
        <w:rPr>
          <w:rFonts w:ascii="Times New Roman" w:hAnsi="Times New Roman"/>
          <w:sz w:val="24"/>
        </w:rPr>
        <w:t xml:space="preserve">Projekt ustawy z dnia 13 września 2016 r. o Polskiej Służbie Geologicznej (poprzez zmianę brzmienia art. 137 i art. 141 ustawy Prawo geologiczne i górnicze) zakłada pozbawienie marszałków województw należnych im wpływów z tytułu opłat związanych </w:t>
      </w:r>
      <w:r>
        <w:rPr>
          <w:rFonts w:ascii="Times New Roman" w:hAnsi="Times New Roman"/>
          <w:sz w:val="24"/>
        </w:rPr>
        <w:br/>
      </w:r>
      <w:r w:rsidRPr="00373D5D">
        <w:rPr>
          <w:rFonts w:ascii="Times New Roman" w:hAnsi="Times New Roman"/>
          <w:sz w:val="24"/>
        </w:rPr>
        <w:t xml:space="preserve">z poszukiwaniem, rozpoznawaniem oraz wydobywaniem węglowodorów. Takie rozwiązanie zasługuje na szczególny sprzeciw, tym bardziej, iż określone ustawą Prawo geologiczne </w:t>
      </w:r>
      <w:r>
        <w:rPr>
          <w:rFonts w:ascii="Times New Roman" w:hAnsi="Times New Roman"/>
          <w:sz w:val="24"/>
        </w:rPr>
        <w:br/>
      </w:r>
      <w:r w:rsidRPr="00373D5D">
        <w:rPr>
          <w:rFonts w:ascii="Times New Roman" w:hAnsi="Times New Roman"/>
          <w:sz w:val="24"/>
        </w:rPr>
        <w:t>i górnicze zadania marszałków województw są zadaniami z zakresu administracji rządowej.</w:t>
      </w:r>
    </w:p>
    <w:p w:rsidR="00373D5D" w:rsidRPr="00373D5D" w:rsidRDefault="00373D5D" w:rsidP="00373D5D">
      <w:pPr>
        <w:pStyle w:val="Bezodstpw"/>
        <w:jc w:val="both"/>
        <w:rPr>
          <w:rFonts w:ascii="Times New Roman" w:hAnsi="Times New Roman"/>
          <w:sz w:val="24"/>
        </w:rPr>
      </w:pPr>
      <w:r w:rsidRPr="00373D5D">
        <w:rPr>
          <w:rFonts w:ascii="Times New Roman" w:hAnsi="Times New Roman"/>
          <w:sz w:val="24"/>
        </w:rPr>
        <w:t>W związku z tym Konwent Marszałków Wojewódz</w:t>
      </w:r>
      <w:r>
        <w:rPr>
          <w:rFonts w:ascii="Times New Roman" w:hAnsi="Times New Roman"/>
          <w:sz w:val="24"/>
        </w:rPr>
        <w:t xml:space="preserve">tw RP zdecydowanie opowiada </w:t>
      </w:r>
      <w:r w:rsidRPr="00373D5D">
        <w:rPr>
          <w:rFonts w:ascii="Times New Roman" w:hAnsi="Times New Roman"/>
          <w:sz w:val="24"/>
        </w:rPr>
        <w:t xml:space="preserve">się </w:t>
      </w:r>
      <w:r>
        <w:rPr>
          <w:rFonts w:ascii="Times New Roman" w:hAnsi="Times New Roman"/>
          <w:sz w:val="24"/>
        </w:rPr>
        <w:br/>
      </w:r>
      <w:r w:rsidRPr="00373D5D">
        <w:rPr>
          <w:rFonts w:ascii="Times New Roman" w:hAnsi="Times New Roman"/>
          <w:sz w:val="24"/>
        </w:rPr>
        <w:t xml:space="preserve">za pozostawieniem marszałkom województw wpływów z tytułu przedmiotowych opłat </w:t>
      </w:r>
      <w:r>
        <w:rPr>
          <w:rFonts w:ascii="Times New Roman" w:hAnsi="Times New Roman"/>
          <w:sz w:val="24"/>
        </w:rPr>
        <w:br/>
      </w:r>
      <w:r w:rsidRPr="00373D5D">
        <w:rPr>
          <w:rFonts w:ascii="Times New Roman" w:hAnsi="Times New Roman"/>
          <w:sz w:val="24"/>
        </w:rPr>
        <w:t>na obecnym poziomie.</w:t>
      </w:r>
    </w:p>
    <w:p w:rsidR="00373D5D" w:rsidRPr="00373D5D" w:rsidRDefault="00373D5D" w:rsidP="00373D5D">
      <w:pPr>
        <w:pStyle w:val="Bezodstpw"/>
        <w:jc w:val="both"/>
        <w:rPr>
          <w:rFonts w:ascii="Times New Roman" w:hAnsi="Times New Roman"/>
          <w:sz w:val="24"/>
        </w:rPr>
      </w:pPr>
    </w:p>
    <w:p w:rsidR="00373D5D" w:rsidRPr="00373D5D" w:rsidRDefault="00373D5D" w:rsidP="00373D5D">
      <w:pPr>
        <w:pStyle w:val="Bezodstpw"/>
        <w:jc w:val="both"/>
        <w:rPr>
          <w:rFonts w:ascii="Times New Roman" w:hAnsi="Times New Roman"/>
          <w:sz w:val="24"/>
        </w:rPr>
      </w:pPr>
    </w:p>
    <w:p w:rsidR="00373D5D" w:rsidRDefault="00373D5D" w:rsidP="00373D5D">
      <w:pPr>
        <w:rPr>
          <w:rFonts w:ascii="Times New Roman" w:hAnsi="Times New Roman"/>
          <w:sz w:val="24"/>
        </w:rPr>
      </w:pPr>
    </w:p>
    <w:p w:rsidR="00373D5D" w:rsidRDefault="00373D5D" w:rsidP="00373D5D">
      <w:pPr>
        <w:rPr>
          <w:rFonts w:ascii="Times New Roman" w:hAnsi="Times New Roman"/>
          <w:sz w:val="24"/>
        </w:rPr>
      </w:pPr>
    </w:p>
    <w:p w:rsidR="00373D5D" w:rsidRDefault="00373D5D" w:rsidP="00373D5D">
      <w:pPr>
        <w:rPr>
          <w:rFonts w:ascii="Times New Roman" w:hAnsi="Times New Roman"/>
          <w:sz w:val="24"/>
        </w:rPr>
      </w:pPr>
    </w:p>
    <w:p w:rsidR="00373D5D" w:rsidRDefault="00373D5D" w:rsidP="00373D5D">
      <w:pPr>
        <w:rPr>
          <w:rFonts w:ascii="Times New Roman" w:hAnsi="Times New Roman"/>
          <w:sz w:val="24"/>
        </w:rPr>
      </w:pPr>
    </w:p>
    <w:p w:rsidR="00373D5D" w:rsidRPr="00373D5D" w:rsidRDefault="00373D5D" w:rsidP="00373D5D">
      <w:pPr>
        <w:jc w:val="center"/>
        <w:rPr>
          <w:rFonts w:ascii="Times New Roman" w:hAnsi="Times New Roman"/>
          <w:sz w:val="24"/>
        </w:rPr>
      </w:pPr>
      <w:r w:rsidRPr="00373D5D">
        <w:rPr>
          <w:rFonts w:ascii="Times New Roman" w:hAnsi="Times New Roman"/>
          <w:sz w:val="24"/>
        </w:rPr>
        <w:t xml:space="preserve">Opłaty produktowe, o których mowa w ustawie o zużytym sprzęcie elektrycznym </w:t>
      </w:r>
      <w:r>
        <w:rPr>
          <w:rFonts w:ascii="Times New Roman" w:hAnsi="Times New Roman"/>
          <w:sz w:val="24"/>
        </w:rPr>
        <w:br/>
      </w:r>
      <w:r w:rsidRPr="00373D5D">
        <w:rPr>
          <w:rFonts w:ascii="Times New Roman" w:hAnsi="Times New Roman"/>
          <w:sz w:val="24"/>
        </w:rPr>
        <w:t>i elektronicznym</w:t>
      </w:r>
    </w:p>
    <w:p w:rsidR="00373D5D" w:rsidRPr="00373D5D" w:rsidRDefault="00373D5D" w:rsidP="00373D5D">
      <w:pPr>
        <w:pStyle w:val="Bezodstpw"/>
        <w:jc w:val="both"/>
        <w:rPr>
          <w:rFonts w:ascii="Times New Roman" w:hAnsi="Times New Roman"/>
          <w:sz w:val="24"/>
        </w:rPr>
      </w:pPr>
      <w:r w:rsidRPr="00373D5D">
        <w:rPr>
          <w:rFonts w:ascii="Times New Roman" w:hAnsi="Times New Roman"/>
          <w:sz w:val="24"/>
        </w:rPr>
        <w:t xml:space="preserve">Zgodnie z treścią art. 75 ust. 2 ustawy o zużytym sprzęcie elektrycznym i elektronicznym opłata produktowa, o której mowa w tej ustawie wnoszona jest na odrębny rachunek bankowy właściwego urzędu marszałkowskiego. Natomiast zgodnie z art. 237a ust. 1 pkt 3 oraz projektowanym art. 237d ustawy o odpadach sprawozdania mają być składane przez najbliższe lata Głównemu Inspektorowi Ochrony Środowiska. Sytuacja, w której opłata trafia do jednego organu, a sprawozdanie do drugiego jest niedopuszczalna. Takie rozwiązanie wprowadzi wiele niepotrzebnych utrudnień. Organ, który otrzyma określoną wpłatę nie będzie miał wiedzy o tym czy została ona wniesiona w prawidłowej wysokości. Sprawozdanie będzie też potrzebne marszałkowi województwa do określania należnej opłaty w drodze decyzji, czy też do prowadzenia postępowania egzekucyjnego. </w:t>
      </w:r>
    </w:p>
    <w:p w:rsidR="00373D5D" w:rsidRPr="00373D5D" w:rsidRDefault="00373D5D" w:rsidP="00373D5D">
      <w:pPr>
        <w:pStyle w:val="Bezodstpw"/>
        <w:jc w:val="both"/>
        <w:rPr>
          <w:rFonts w:ascii="Times New Roman" w:hAnsi="Times New Roman"/>
          <w:sz w:val="24"/>
        </w:rPr>
      </w:pPr>
      <w:r w:rsidRPr="00373D5D">
        <w:rPr>
          <w:rFonts w:ascii="Times New Roman" w:hAnsi="Times New Roman"/>
          <w:sz w:val="24"/>
        </w:rPr>
        <w:t>W związku z tym Konwent Marszałków Województw RP zdecydowanie opowiada się za takim rozwiązaniem, w którym zarówno opłata, jak i sprawozdanie, z którego ona wynika trafiałyby do jednego organu.</w:t>
      </w:r>
    </w:p>
    <w:p w:rsidR="00373D5D" w:rsidRPr="00373D5D" w:rsidRDefault="00373D5D" w:rsidP="00373D5D">
      <w:pPr>
        <w:jc w:val="both"/>
        <w:rPr>
          <w:rFonts w:ascii="Times New Roman" w:hAnsi="Times New Roman"/>
          <w:sz w:val="24"/>
        </w:rPr>
      </w:pPr>
    </w:p>
    <w:p w:rsidR="00373D5D" w:rsidRPr="00373D5D" w:rsidRDefault="00373D5D" w:rsidP="00373D5D">
      <w:pPr>
        <w:jc w:val="center"/>
        <w:rPr>
          <w:rFonts w:ascii="Times New Roman" w:hAnsi="Times New Roman"/>
          <w:sz w:val="24"/>
        </w:rPr>
      </w:pPr>
      <w:r w:rsidRPr="00373D5D">
        <w:rPr>
          <w:rFonts w:ascii="Times New Roman" w:hAnsi="Times New Roman"/>
          <w:sz w:val="24"/>
        </w:rPr>
        <w:t>Opłaty podwyższone za składowanie i magazynowanie odpadów</w:t>
      </w:r>
    </w:p>
    <w:p w:rsidR="00373D5D" w:rsidRPr="00373D5D" w:rsidRDefault="00373D5D" w:rsidP="00373D5D">
      <w:pPr>
        <w:pStyle w:val="Bezodstpw"/>
        <w:jc w:val="both"/>
        <w:rPr>
          <w:rFonts w:ascii="Times New Roman" w:hAnsi="Times New Roman"/>
          <w:sz w:val="24"/>
        </w:rPr>
      </w:pPr>
      <w:r w:rsidRPr="00373D5D">
        <w:rPr>
          <w:rFonts w:ascii="Times New Roman" w:hAnsi="Times New Roman"/>
          <w:sz w:val="24"/>
        </w:rPr>
        <w:t>Ustawa z dnia 27 kwietnia 2001 r. Prawo ochrony środowiska (teks</w:t>
      </w:r>
      <w:r>
        <w:rPr>
          <w:rFonts w:ascii="Times New Roman" w:hAnsi="Times New Roman"/>
          <w:sz w:val="24"/>
        </w:rPr>
        <w:t xml:space="preserve">t jednolity: Dz. U. z 2016 r., </w:t>
      </w:r>
      <w:r w:rsidRPr="00373D5D">
        <w:rPr>
          <w:rFonts w:ascii="Times New Roman" w:hAnsi="Times New Roman"/>
          <w:sz w:val="24"/>
        </w:rPr>
        <w:t xml:space="preserve">poz. 672 ze zm.), zwana dalej </w:t>
      </w:r>
      <w:proofErr w:type="spellStart"/>
      <w:r w:rsidRPr="00373D5D">
        <w:rPr>
          <w:rFonts w:ascii="Times New Roman" w:hAnsi="Times New Roman"/>
          <w:sz w:val="24"/>
        </w:rPr>
        <w:t>Poś</w:t>
      </w:r>
      <w:proofErr w:type="spellEnd"/>
      <w:r w:rsidRPr="00373D5D">
        <w:rPr>
          <w:rFonts w:ascii="Times New Roman" w:hAnsi="Times New Roman"/>
          <w:sz w:val="24"/>
        </w:rPr>
        <w:t xml:space="preserve">, przewiduje obowiązek </w:t>
      </w:r>
      <w:r>
        <w:rPr>
          <w:rFonts w:ascii="Times New Roman" w:hAnsi="Times New Roman"/>
          <w:sz w:val="24"/>
        </w:rPr>
        <w:t xml:space="preserve">ponoszenia opłat podwyższonych </w:t>
      </w:r>
      <w:r w:rsidRPr="00373D5D">
        <w:rPr>
          <w:rFonts w:ascii="Times New Roman" w:hAnsi="Times New Roman"/>
          <w:sz w:val="24"/>
        </w:rPr>
        <w:t xml:space="preserve">za magazynowanie odpadów bez wymaganej decyzji określającej sposób </w:t>
      </w:r>
      <w:r>
        <w:rPr>
          <w:rFonts w:ascii="Times New Roman" w:hAnsi="Times New Roman"/>
          <w:sz w:val="24"/>
        </w:rPr>
        <w:br/>
      </w:r>
      <w:r w:rsidRPr="00373D5D">
        <w:rPr>
          <w:rFonts w:ascii="Times New Roman" w:hAnsi="Times New Roman"/>
          <w:sz w:val="24"/>
        </w:rPr>
        <w:t xml:space="preserve">i miejsce magazynowania oraz za składowanie odpadów w miejscu na ten cel nieprzeznaczonym. Wysokość ww. opłat, zgodnie z art. 293 </w:t>
      </w:r>
      <w:proofErr w:type="spellStart"/>
      <w:r w:rsidRPr="00373D5D">
        <w:rPr>
          <w:rFonts w:ascii="Times New Roman" w:hAnsi="Times New Roman"/>
          <w:sz w:val="24"/>
        </w:rPr>
        <w:t>Poś</w:t>
      </w:r>
      <w:proofErr w:type="spellEnd"/>
      <w:r w:rsidRPr="00373D5D">
        <w:rPr>
          <w:rFonts w:ascii="Times New Roman" w:hAnsi="Times New Roman"/>
          <w:sz w:val="24"/>
        </w:rPr>
        <w:t xml:space="preserve">, zależy do rodzaju, ilości </w:t>
      </w:r>
      <w:r>
        <w:rPr>
          <w:rFonts w:ascii="Times New Roman" w:hAnsi="Times New Roman"/>
          <w:sz w:val="24"/>
        </w:rPr>
        <w:br/>
      </w:r>
      <w:r w:rsidRPr="00373D5D">
        <w:rPr>
          <w:rFonts w:ascii="Times New Roman" w:hAnsi="Times New Roman"/>
          <w:sz w:val="24"/>
        </w:rPr>
        <w:t xml:space="preserve">i czasu składowania odpadów. </w:t>
      </w:r>
    </w:p>
    <w:p w:rsidR="00373D5D" w:rsidRPr="00373D5D" w:rsidRDefault="00373D5D" w:rsidP="00373D5D">
      <w:pPr>
        <w:pStyle w:val="Bezodstpw"/>
        <w:ind w:firstLine="708"/>
        <w:jc w:val="both"/>
        <w:rPr>
          <w:rFonts w:ascii="Times New Roman" w:hAnsi="Times New Roman"/>
          <w:sz w:val="24"/>
        </w:rPr>
      </w:pPr>
      <w:r w:rsidRPr="00373D5D">
        <w:rPr>
          <w:rFonts w:ascii="Times New Roman" w:hAnsi="Times New Roman"/>
          <w:sz w:val="24"/>
        </w:rPr>
        <w:t xml:space="preserve">Przypadki, w których posiadacze odpadów postępują z odpadami niezgodnie </w:t>
      </w:r>
      <w:r>
        <w:rPr>
          <w:rFonts w:ascii="Times New Roman" w:hAnsi="Times New Roman"/>
          <w:sz w:val="24"/>
        </w:rPr>
        <w:br/>
      </w:r>
      <w:r w:rsidRPr="00373D5D">
        <w:rPr>
          <w:rFonts w:ascii="Times New Roman" w:hAnsi="Times New Roman"/>
          <w:sz w:val="24"/>
        </w:rPr>
        <w:t xml:space="preserve">z obowiązującymi przepisami oraz bez wymaganych regulacji </w:t>
      </w:r>
      <w:proofErr w:type="spellStart"/>
      <w:r w:rsidRPr="00373D5D">
        <w:rPr>
          <w:rFonts w:ascii="Times New Roman" w:hAnsi="Times New Roman"/>
          <w:sz w:val="24"/>
        </w:rPr>
        <w:t>formalno</w:t>
      </w:r>
      <w:proofErr w:type="spellEnd"/>
      <w:r w:rsidRPr="00373D5D">
        <w:rPr>
          <w:rFonts w:ascii="Times New Roman" w:hAnsi="Times New Roman"/>
          <w:sz w:val="24"/>
        </w:rPr>
        <w:t xml:space="preserve"> – prawnych, zdarzają się bardzo często. Nierzadko są to odpady niebezpieczne, które mają bardzo szkodliwy wpływ na otaczające środowisko, a co za tym idzie życie ludzi i zwierząt. </w:t>
      </w:r>
    </w:p>
    <w:p w:rsidR="00373D5D" w:rsidRPr="00373D5D" w:rsidRDefault="00373D5D" w:rsidP="00373D5D">
      <w:pPr>
        <w:pStyle w:val="Bezodstpw"/>
        <w:ind w:firstLine="708"/>
        <w:jc w:val="both"/>
        <w:rPr>
          <w:rFonts w:ascii="Times New Roman" w:hAnsi="Times New Roman"/>
          <w:sz w:val="24"/>
        </w:rPr>
      </w:pPr>
      <w:r w:rsidRPr="00373D5D">
        <w:rPr>
          <w:rFonts w:ascii="Times New Roman" w:hAnsi="Times New Roman"/>
          <w:sz w:val="24"/>
        </w:rPr>
        <w:t xml:space="preserve">Instrument finansowy, jakim są opłaty podwyższone za niewłaściwe postępowanie </w:t>
      </w:r>
      <w:r>
        <w:rPr>
          <w:rFonts w:ascii="Times New Roman" w:hAnsi="Times New Roman"/>
          <w:sz w:val="24"/>
        </w:rPr>
        <w:br/>
      </w:r>
      <w:r w:rsidRPr="00373D5D">
        <w:rPr>
          <w:rFonts w:ascii="Times New Roman" w:hAnsi="Times New Roman"/>
          <w:sz w:val="24"/>
        </w:rPr>
        <w:t>z odpadami, jest niestety w wielu sytuacjach nieskuteczny. Marszałek województwa jako organ właściwy w sprawie wymierzenia przedmiotowych opłat, prowadząc postępowani</w:t>
      </w:r>
      <w:r>
        <w:rPr>
          <w:rFonts w:ascii="Times New Roman" w:hAnsi="Times New Roman"/>
          <w:sz w:val="24"/>
        </w:rPr>
        <w:t xml:space="preserve">e administracyjne, spotyka się </w:t>
      </w:r>
      <w:r w:rsidRPr="00373D5D">
        <w:rPr>
          <w:rFonts w:ascii="Times New Roman" w:hAnsi="Times New Roman"/>
          <w:sz w:val="24"/>
        </w:rPr>
        <w:t xml:space="preserve">z szeregiem trudności, które uniemożliwiają skuteczne ich wyegzekwowanie od podmiotów odpowiedzialnych za magazynowanie odpadów bez wymaganej decyzji określającej sposób i miejsce magazynowania oraz za ich składowanie w miejscu na ten cel nieprzeznaczonym. </w:t>
      </w:r>
    </w:p>
    <w:p w:rsidR="00373D5D" w:rsidRPr="00373D5D" w:rsidRDefault="00373D5D" w:rsidP="00373D5D">
      <w:pPr>
        <w:pStyle w:val="Bezodstpw"/>
        <w:ind w:firstLine="708"/>
        <w:jc w:val="both"/>
        <w:rPr>
          <w:rFonts w:ascii="Times New Roman" w:hAnsi="Times New Roman"/>
          <w:sz w:val="24"/>
        </w:rPr>
      </w:pPr>
      <w:r w:rsidRPr="00373D5D">
        <w:rPr>
          <w:rFonts w:ascii="Times New Roman" w:hAnsi="Times New Roman"/>
          <w:sz w:val="24"/>
        </w:rPr>
        <w:t>Biorąc pod uwagę fakt, że większość takich postępowań dotyczy odpadów, dla których nie jest prowadzana stosowna ewidencja, ustalenie ich rodzaju, czasu</w:t>
      </w:r>
      <w:r>
        <w:rPr>
          <w:rFonts w:ascii="Times New Roman" w:hAnsi="Times New Roman"/>
          <w:sz w:val="24"/>
        </w:rPr>
        <w:t xml:space="preserve"> składowania (ilości dób) jest </w:t>
      </w:r>
      <w:r w:rsidRPr="00373D5D">
        <w:rPr>
          <w:rFonts w:ascii="Times New Roman" w:hAnsi="Times New Roman"/>
          <w:sz w:val="24"/>
        </w:rPr>
        <w:t>w większości przypadków niemożliwe</w:t>
      </w:r>
      <w:r w:rsidRPr="00373D5D">
        <w:rPr>
          <w:sz w:val="24"/>
        </w:rPr>
        <w:t xml:space="preserve"> </w:t>
      </w:r>
      <w:r w:rsidRPr="00373D5D">
        <w:rPr>
          <w:rFonts w:ascii="Times New Roman" w:hAnsi="Times New Roman"/>
          <w:sz w:val="24"/>
        </w:rPr>
        <w:t xml:space="preserve">lub odbywa się metodą szacowania. </w:t>
      </w:r>
    </w:p>
    <w:p w:rsidR="00373D5D" w:rsidRPr="00373D5D" w:rsidRDefault="00373D5D" w:rsidP="00373D5D">
      <w:pPr>
        <w:pStyle w:val="Bezodstpw"/>
        <w:jc w:val="both"/>
        <w:rPr>
          <w:rFonts w:ascii="Times New Roman" w:hAnsi="Times New Roman"/>
          <w:sz w:val="24"/>
        </w:rPr>
      </w:pPr>
      <w:r w:rsidRPr="00373D5D">
        <w:rPr>
          <w:rFonts w:ascii="Times New Roman" w:hAnsi="Times New Roman"/>
          <w:sz w:val="24"/>
        </w:rPr>
        <w:t>Nierzadko po stronie organu spoczywa obowiązek określenia masy magazynowanych lub składowanych odpadów, co wiąże się z koniecznością dokonywania ich obmiarów i ponoszenia kosztów z tym związanych oraz bardzo wydłuża czas prowadzonego postępowania administracyjnego.</w:t>
      </w:r>
    </w:p>
    <w:p w:rsidR="00373D5D" w:rsidRDefault="00373D5D" w:rsidP="00373D5D">
      <w:pPr>
        <w:pStyle w:val="Bezodstpw"/>
        <w:jc w:val="both"/>
        <w:rPr>
          <w:rFonts w:ascii="Times New Roman" w:hAnsi="Times New Roman"/>
          <w:sz w:val="24"/>
        </w:rPr>
      </w:pPr>
    </w:p>
    <w:p w:rsidR="00373D5D" w:rsidRDefault="00373D5D" w:rsidP="00373D5D">
      <w:pPr>
        <w:pStyle w:val="Bezodstpw"/>
        <w:jc w:val="both"/>
        <w:rPr>
          <w:rFonts w:ascii="Times New Roman" w:hAnsi="Times New Roman"/>
          <w:sz w:val="24"/>
        </w:rPr>
      </w:pPr>
    </w:p>
    <w:p w:rsidR="00373D5D" w:rsidRDefault="00373D5D" w:rsidP="00373D5D">
      <w:pPr>
        <w:pStyle w:val="Bezodstpw"/>
        <w:jc w:val="both"/>
        <w:rPr>
          <w:rFonts w:ascii="Times New Roman" w:hAnsi="Times New Roman"/>
          <w:sz w:val="24"/>
        </w:rPr>
      </w:pPr>
    </w:p>
    <w:p w:rsidR="00373D5D" w:rsidRDefault="00373D5D" w:rsidP="00373D5D">
      <w:pPr>
        <w:pStyle w:val="Bezodstpw"/>
        <w:jc w:val="both"/>
        <w:rPr>
          <w:rFonts w:ascii="Times New Roman" w:hAnsi="Times New Roman"/>
          <w:sz w:val="24"/>
        </w:rPr>
      </w:pPr>
    </w:p>
    <w:p w:rsidR="00373D5D" w:rsidRDefault="00373D5D" w:rsidP="00373D5D">
      <w:pPr>
        <w:pStyle w:val="Bezodstpw"/>
        <w:jc w:val="both"/>
        <w:rPr>
          <w:rFonts w:ascii="Times New Roman" w:hAnsi="Times New Roman"/>
          <w:sz w:val="24"/>
        </w:rPr>
      </w:pPr>
    </w:p>
    <w:p w:rsidR="00373D5D" w:rsidRDefault="00373D5D" w:rsidP="00373D5D">
      <w:pPr>
        <w:pStyle w:val="Bezodstpw"/>
        <w:jc w:val="both"/>
        <w:rPr>
          <w:rFonts w:ascii="Times New Roman" w:hAnsi="Times New Roman"/>
          <w:sz w:val="24"/>
        </w:rPr>
      </w:pPr>
    </w:p>
    <w:p w:rsidR="00373D5D" w:rsidRPr="00373D5D" w:rsidRDefault="00373D5D" w:rsidP="00373D5D">
      <w:pPr>
        <w:pStyle w:val="Bezodstpw"/>
        <w:ind w:firstLine="708"/>
        <w:jc w:val="both"/>
        <w:rPr>
          <w:rFonts w:ascii="Times New Roman" w:hAnsi="Times New Roman"/>
          <w:sz w:val="24"/>
        </w:rPr>
      </w:pPr>
      <w:r w:rsidRPr="00373D5D">
        <w:rPr>
          <w:rFonts w:ascii="Times New Roman" w:hAnsi="Times New Roman"/>
          <w:sz w:val="24"/>
        </w:rPr>
        <w:t>Kolejną istotną trudność stanowi przeprowadzenie skutecznej egzekucji opłaty podwyższonej wymierzonej w ramach decyzji. Jeżeli w wyniku przeprowadzonego postępowania udaje się ustalić bądź oszacować ilość i czas składowanych odpadów, najczęściej wymierzona opłata jest bardzo wysoka, sięga rzędu od kilkudziesięciu tysięcy złotych do kilkuset milionów złotych.</w:t>
      </w:r>
    </w:p>
    <w:p w:rsidR="00373D5D" w:rsidRPr="00373D5D" w:rsidRDefault="00373D5D" w:rsidP="00373D5D">
      <w:pPr>
        <w:pStyle w:val="Bezodstpw"/>
        <w:ind w:firstLine="708"/>
        <w:jc w:val="both"/>
        <w:rPr>
          <w:rFonts w:ascii="Times New Roman" w:hAnsi="Times New Roman"/>
          <w:sz w:val="24"/>
        </w:rPr>
      </w:pPr>
      <w:r w:rsidRPr="00373D5D">
        <w:rPr>
          <w:rFonts w:ascii="Times New Roman" w:hAnsi="Times New Roman"/>
          <w:sz w:val="24"/>
        </w:rPr>
        <w:t>Wobec powyższego zasadne wydaje się uproszczenie przepisów dotyczących opłat podwyższonych. Nowe uregulowania prawne ułatwiłyby w znacznej mierze wykorzystywanie tego in</w:t>
      </w:r>
      <w:r>
        <w:rPr>
          <w:rFonts w:ascii="Times New Roman" w:hAnsi="Times New Roman"/>
          <w:sz w:val="24"/>
        </w:rPr>
        <w:t xml:space="preserve">strumentu </w:t>
      </w:r>
      <w:r w:rsidRPr="00373D5D">
        <w:rPr>
          <w:rFonts w:ascii="Times New Roman" w:hAnsi="Times New Roman"/>
          <w:sz w:val="24"/>
        </w:rPr>
        <w:t>do przestrzegania przepisów dotyczących ochrony środowiska.</w:t>
      </w:r>
    </w:p>
    <w:p w:rsidR="00373D5D" w:rsidRPr="00373D5D" w:rsidRDefault="00373D5D" w:rsidP="00373D5D">
      <w:pPr>
        <w:pStyle w:val="Bezodstpw"/>
        <w:ind w:firstLine="708"/>
        <w:jc w:val="both"/>
        <w:rPr>
          <w:rFonts w:ascii="Times New Roman" w:hAnsi="Times New Roman"/>
          <w:sz w:val="24"/>
        </w:rPr>
      </w:pPr>
      <w:r w:rsidRPr="00373D5D">
        <w:rPr>
          <w:rFonts w:ascii="Times New Roman" w:hAnsi="Times New Roman"/>
          <w:sz w:val="24"/>
        </w:rPr>
        <w:t xml:space="preserve">Konieczne jest uproszenie sposobu naliczania tej opłaty oraz urealnienie jej wysokości, która powinna być zależna od rodzaju naruszenia, okresu jego trwania </w:t>
      </w:r>
      <w:r>
        <w:rPr>
          <w:rFonts w:ascii="Times New Roman" w:hAnsi="Times New Roman"/>
          <w:sz w:val="24"/>
        </w:rPr>
        <w:br/>
      </w:r>
      <w:r w:rsidRPr="00373D5D">
        <w:rPr>
          <w:rFonts w:ascii="Times New Roman" w:hAnsi="Times New Roman"/>
          <w:sz w:val="24"/>
        </w:rPr>
        <w:t xml:space="preserve">i rozmiarów prowadzonej działalności. W celu skutecznego nakłonienia posiadacza odpadów do ich usunięcia powinna być wymierzana wielokrotnie. Takie rozwiązania przyczyniłyby się niewątpliwie do zwiększenia skuteczności poboru tych opłat, które za pośrednictwem zarządu województwa przekazywane są na rachunki bankowe Narodowego i wojewódzkich funduszy ochrony środowiska i gospodarki wodnej oraz rachunki budżetów powiatów i gmin. Środki funduszy przeznacza się na finansowanie inwestycji związanych z ochroną środowiska </w:t>
      </w:r>
      <w:r>
        <w:rPr>
          <w:rFonts w:ascii="Times New Roman" w:hAnsi="Times New Roman"/>
          <w:sz w:val="24"/>
        </w:rPr>
        <w:br/>
      </w:r>
      <w:r w:rsidRPr="00373D5D">
        <w:rPr>
          <w:rFonts w:ascii="Times New Roman" w:hAnsi="Times New Roman"/>
          <w:sz w:val="24"/>
        </w:rPr>
        <w:t xml:space="preserve">i gospodarką </w:t>
      </w:r>
      <w:proofErr w:type="spellStart"/>
      <w:r w:rsidRPr="00373D5D">
        <w:rPr>
          <w:rFonts w:ascii="Times New Roman" w:hAnsi="Times New Roman"/>
          <w:sz w:val="24"/>
        </w:rPr>
        <w:t>wodno</w:t>
      </w:r>
      <w:proofErr w:type="spellEnd"/>
      <w:r w:rsidRPr="00373D5D">
        <w:rPr>
          <w:rFonts w:ascii="Times New Roman" w:hAnsi="Times New Roman"/>
          <w:sz w:val="24"/>
        </w:rPr>
        <w:t xml:space="preserve"> – ściekową.</w:t>
      </w:r>
    </w:p>
    <w:p w:rsidR="00DF5DC7" w:rsidRPr="00373D5D" w:rsidRDefault="00DF5DC7" w:rsidP="00373D5D">
      <w:pPr>
        <w:pStyle w:val="Bezodstpw"/>
        <w:ind w:firstLine="708"/>
        <w:jc w:val="both"/>
        <w:rPr>
          <w:rFonts w:ascii="Times New Roman" w:hAnsi="Times New Roman"/>
          <w:sz w:val="26"/>
          <w:szCs w:val="24"/>
        </w:rPr>
      </w:pPr>
    </w:p>
    <w:p w:rsidR="00DF5DC7" w:rsidRPr="00373D5D" w:rsidRDefault="00DF5DC7" w:rsidP="00373D5D">
      <w:pPr>
        <w:pStyle w:val="Bezodstpw"/>
        <w:jc w:val="both"/>
        <w:rPr>
          <w:rFonts w:ascii="Times New Roman" w:hAnsi="Times New Roman"/>
          <w:sz w:val="26"/>
          <w:szCs w:val="24"/>
        </w:rPr>
      </w:pPr>
    </w:p>
    <w:p w:rsidR="003417B2" w:rsidRPr="00373D5D" w:rsidRDefault="003417B2" w:rsidP="00373D5D">
      <w:pPr>
        <w:spacing w:after="0" w:line="276" w:lineRule="auto"/>
        <w:jc w:val="both"/>
        <w:rPr>
          <w:rFonts w:ascii="Times New Roman" w:hAnsi="Times New Roman"/>
          <w:b/>
          <w:bCs/>
          <w:sz w:val="26"/>
          <w:szCs w:val="24"/>
        </w:rPr>
      </w:pPr>
    </w:p>
    <w:sectPr w:rsidR="003417B2" w:rsidRPr="00373D5D">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259F" w:rsidRDefault="0063259F" w:rsidP="00E25569">
      <w:pPr>
        <w:spacing w:after="0" w:line="240" w:lineRule="auto"/>
      </w:pPr>
      <w:r>
        <w:separator/>
      </w:r>
    </w:p>
  </w:endnote>
  <w:endnote w:type="continuationSeparator" w:id="0">
    <w:p w:rsidR="0063259F" w:rsidRDefault="0063259F" w:rsidP="00E255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569" w:rsidRDefault="00E25569">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569" w:rsidRDefault="00E25569">
    <w:pPr>
      <w:pStyle w:val="Stopk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569" w:rsidRDefault="00E2556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259F" w:rsidRDefault="0063259F" w:rsidP="00E25569">
      <w:pPr>
        <w:spacing w:after="0" w:line="240" w:lineRule="auto"/>
      </w:pPr>
      <w:r>
        <w:separator/>
      </w:r>
    </w:p>
  </w:footnote>
  <w:footnote w:type="continuationSeparator" w:id="0">
    <w:p w:rsidR="0063259F" w:rsidRDefault="0063259F" w:rsidP="00E255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569" w:rsidRDefault="001812BF">
    <w:pPr>
      <w:pStyle w:val="Nagwek"/>
    </w:pPr>
    <w:r>
      <w:rPr>
        <w:noProof/>
        <w:lang w:eastAsia="pl-PL"/>
      </w:rPr>
      <w:drawing>
        <wp:anchor distT="0" distB="0" distL="114300" distR="114300" simplePos="0" relativeHeight="251657728" behindDoc="1" locked="0" layoutInCell="0" allowOverlap="1">
          <wp:simplePos x="0" y="0"/>
          <wp:positionH relativeFrom="margin">
            <wp:align>center</wp:align>
          </wp:positionH>
          <wp:positionV relativeFrom="margin">
            <wp:align>center</wp:align>
          </wp:positionV>
          <wp:extent cx="7559040" cy="10692130"/>
          <wp:effectExtent l="0" t="0" r="3810" b="0"/>
          <wp:wrapNone/>
          <wp:docPr id="5" name="Obraz 2" descr="Papier_stanowiska_13.12.2016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Papier_stanowiska_13.12.2016 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569" w:rsidRDefault="001812BF">
    <w:pPr>
      <w:pStyle w:val="Nagwek"/>
    </w:pPr>
    <w:r>
      <w:rPr>
        <w:noProof/>
        <w:lang w:eastAsia="pl-PL"/>
      </w:rPr>
      <w:drawing>
        <wp:anchor distT="0" distB="0" distL="114300" distR="114300" simplePos="0" relativeHeight="251658752" behindDoc="1" locked="0" layoutInCell="0" allowOverlap="1">
          <wp:simplePos x="0" y="0"/>
          <wp:positionH relativeFrom="margin">
            <wp:align>center</wp:align>
          </wp:positionH>
          <wp:positionV relativeFrom="margin">
            <wp:align>center</wp:align>
          </wp:positionV>
          <wp:extent cx="7559040" cy="10692130"/>
          <wp:effectExtent l="0" t="0" r="3810" b="0"/>
          <wp:wrapNone/>
          <wp:docPr id="4" name="Obraz 1" descr="Papier_stanowiska_13.12.2016 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Papier_stanowiska_13.12.2016 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569" w:rsidRDefault="00C32D67">
    <w:pPr>
      <w:pStyle w:val="Nagwek"/>
    </w:pPr>
    <w:r>
      <w:rPr>
        <w:noProof/>
        <w:lang w:eastAsia="pl-P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49" type="#_x0000_t75" style="position:absolute;margin-left:0;margin-top:0;width:595.2pt;height:841.9pt;z-index:-251659776;mso-position-horizontal:center;mso-position-horizontal-relative:margin;mso-position-vertical:center;mso-position-vertical-relative:margin" o:allowincell="f">
          <v:imagedata r:id="rId1" o:title="Papier_stanowiska_13"/>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0430F"/>
    <w:multiLevelType w:val="hybridMultilevel"/>
    <w:tmpl w:val="3F6ED506"/>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nsid w:val="1D8947CD"/>
    <w:multiLevelType w:val="hybridMultilevel"/>
    <w:tmpl w:val="5726BF24"/>
    <w:lvl w:ilvl="0" w:tplc="04150011">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F1D1C05"/>
    <w:multiLevelType w:val="hybridMultilevel"/>
    <w:tmpl w:val="A1606B16"/>
    <w:lvl w:ilvl="0" w:tplc="9D2C0872">
      <w:start w:val="1"/>
      <w:numFmt w:val="decimal"/>
      <w:lvlText w:val="%1)"/>
      <w:lvlJc w:val="left"/>
      <w:pPr>
        <w:ind w:left="720" w:hanging="360"/>
      </w:pPr>
      <w:rPr>
        <w:rFonts w:ascii="Times New Roman" w:eastAsia="Calibri" w:hAnsi="Times New Roman" w:cs="Times New Roman"/>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
    <w:nsid w:val="3C235356"/>
    <w:multiLevelType w:val="hybridMultilevel"/>
    <w:tmpl w:val="7E84F7FC"/>
    <w:lvl w:ilvl="0" w:tplc="02DE4ACC">
      <w:start w:val="1"/>
      <w:numFmt w:val="decimal"/>
      <w:lvlText w:val="%1)"/>
      <w:lvlJc w:val="left"/>
      <w:pPr>
        <w:ind w:left="720" w:hanging="360"/>
      </w:pPr>
      <w:rPr>
        <w:rFonts w:ascii="Times New Roman" w:eastAsia="Calibri" w:hAnsi="Times New Roman" w:cs="Times New Roman"/>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53E"/>
    <w:rsid w:val="001812BF"/>
    <w:rsid w:val="003417B2"/>
    <w:rsid w:val="00365E80"/>
    <w:rsid w:val="0037062D"/>
    <w:rsid w:val="00373D5D"/>
    <w:rsid w:val="003D5D21"/>
    <w:rsid w:val="004120C4"/>
    <w:rsid w:val="006110AE"/>
    <w:rsid w:val="0063259F"/>
    <w:rsid w:val="007971B4"/>
    <w:rsid w:val="007A69BD"/>
    <w:rsid w:val="007B7F13"/>
    <w:rsid w:val="00827193"/>
    <w:rsid w:val="008D1FB7"/>
    <w:rsid w:val="0093253E"/>
    <w:rsid w:val="009540F3"/>
    <w:rsid w:val="009D2D4F"/>
    <w:rsid w:val="00B2178C"/>
    <w:rsid w:val="00B25DAF"/>
    <w:rsid w:val="00B311C8"/>
    <w:rsid w:val="00B464FD"/>
    <w:rsid w:val="00B70045"/>
    <w:rsid w:val="00C32D67"/>
    <w:rsid w:val="00DF5DC7"/>
    <w:rsid w:val="00E25569"/>
    <w:rsid w:val="00E3415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2556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25569"/>
  </w:style>
  <w:style w:type="paragraph" w:styleId="Stopka">
    <w:name w:val="footer"/>
    <w:basedOn w:val="Normalny"/>
    <w:link w:val="StopkaZnak"/>
    <w:uiPriority w:val="99"/>
    <w:unhideWhenUsed/>
    <w:rsid w:val="00E2556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25569"/>
  </w:style>
  <w:style w:type="paragraph" w:styleId="Bezodstpw">
    <w:name w:val="No Spacing"/>
    <w:uiPriority w:val="1"/>
    <w:qFormat/>
    <w:rsid w:val="00DF5DC7"/>
    <w:rPr>
      <w:sz w:val="22"/>
      <w:szCs w:val="22"/>
      <w:lang w:eastAsia="en-US"/>
    </w:rPr>
  </w:style>
  <w:style w:type="character" w:styleId="Hipercze">
    <w:name w:val="Hyperlink"/>
    <w:uiPriority w:val="99"/>
    <w:semiHidden/>
    <w:unhideWhenUsed/>
    <w:rsid w:val="00373D5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after="160" w:line="259" w:lineRule="auto"/>
    </w:pPr>
    <w:rPr>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2556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25569"/>
  </w:style>
  <w:style w:type="paragraph" w:styleId="Stopka">
    <w:name w:val="footer"/>
    <w:basedOn w:val="Normalny"/>
    <w:link w:val="StopkaZnak"/>
    <w:uiPriority w:val="99"/>
    <w:unhideWhenUsed/>
    <w:rsid w:val="00E2556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25569"/>
  </w:style>
  <w:style w:type="paragraph" w:styleId="Bezodstpw">
    <w:name w:val="No Spacing"/>
    <w:uiPriority w:val="1"/>
    <w:qFormat/>
    <w:rsid w:val="00DF5DC7"/>
    <w:rPr>
      <w:sz w:val="22"/>
      <w:szCs w:val="22"/>
      <w:lang w:eastAsia="en-US"/>
    </w:rPr>
  </w:style>
  <w:style w:type="character" w:styleId="Hipercze">
    <w:name w:val="Hyperlink"/>
    <w:uiPriority w:val="99"/>
    <w:semiHidden/>
    <w:unhideWhenUsed/>
    <w:rsid w:val="00373D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m-lex.slaskie.pl/lex/index.rpc"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1430</Words>
  <Characters>8580</Characters>
  <Application>Microsoft Office Word</Application>
  <DocSecurity>0</DocSecurity>
  <Lines>71</Lines>
  <Paragraphs>19</Paragraphs>
  <ScaleCrop>false</ScaleCrop>
  <HeadingPairs>
    <vt:vector size="2" baseType="variant">
      <vt:variant>
        <vt:lpstr>Tytuł</vt:lpstr>
      </vt:variant>
      <vt:variant>
        <vt:i4>1</vt:i4>
      </vt:variant>
    </vt:vector>
  </HeadingPairs>
  <TitlesOfParts>
    <vt:vector size="1" baseType="lpstr">
      <vt:lpstr/>
    </vt:vector>
  </TitlesOfParts>
  <Company>UMWM</Company>
  <LinksUpToDate>false</LinksUpToDate>
  <CharactersWithSpaces>9991</CharactersWithSpaces>
  <SharedDoc>false</SharedDoc>
  <HLinks>
    <vt:vector size="6" baseType="variant">
      <vt:variant>
        <vt:i4>3014774</vt:i4>
      </vt:variant>
      <vt:variant>
        <vt:i4>0</vt:i4>
      </vt:variant>
      <vt:variant>
        <vt:i4>0</vt:i4>
      </vt:variant>
      <vt:variant>
        <vt:i4>5</vt:i4>
      </vt:variant>
      <vt:variant>
        <vt:lpwstr>http://vm-lex.slaskie.pl/lex/index.rpc</vt:lpwstr>
      </vt:variant>
      <vt:variant>
        <vt:lpwstr>hiperlinkText.rpc?hiperlink=type=tresc:nro=Powszechny.1527153:part=a26%C2%A72&amp;full=1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Chmielewska, Katarzyna</dc:creator>
  <cp:lastModifiedBy>Kwaśniewska, Magdalena</cp:lastModifiedBy>
  <cp:revision>3</cp:revision>
  <dcterms:created xsi:type="dcterms:W3CDTF">2017-01-11T08:38:00Z</dcterms:created>
  <dcterms:modified xsi:type="dcterms:W3CDTF">2017-01-11T08:39:00Z</dcterms:modified>
</cp:coreProperties>
</file>