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21" w:rsidRDefault="003D5D21" w:rsidP="003D5D21">
      <w:pPr>
        <w:spacing w:after="0" w:line="360" w:lineRule="auto"/>
        <w:jc w:val="right"/>
        <w:rPr>
          <w:rFonts w:ascii="Times New Roman" w:hAnsi="Times New Roman"/>
          <w:b/>
          <w:sz w:val="20"/>
          <w:szCs w:val="24"/>
        </w:rPr>
      </w:pPr>
    </w:p>
    <w:p w:rsidR="003D5D21" w:rsidRDefault="003D5D21" w:rsidP="003D5D21">
      <w:pPr>
        <w:spacing w:after="0" w:line="360" w:lineRule="auto"/>
        <w:jc w:val="right"/>
        <w:rPr>
          <w:rFonts w:ascii="Times New Roman" w:hAnsi="Times New Roman"/>
          <w:b/>
          <w:sz w:val="20"/>
          <w:szCs w:val="24"/>
        </w:rPr>
      </w:pPr>
    </w:p>
    <w:p w:rsidR="005B6874" w:rsidRPr="00E55463" w:rsidRDefault="005B6874" w:rsidP="005B6874">
      <w:pPr>
        <w:autoSpaceDE w:val="0"/>
        <w:autoSpaceDN w:val="0"/>
        <w:adjustRightInd w:val="0"/>
        <w:spacing w:after="0" w:line="360" w:lineRule="auto"/>
        <w:rPr>
          <w:rFonts w:ascii="Times New Roman" w:hAnsi="Times New Roman"/>
          <w:color w:val="000000"/>
          <w:sz w:val="24"/>
          <w:szCs w:val="24"/>
        </w:rPr>
      </w:pPr>
    </w:p>
    <w:p w:rsidR="0015318C" w:rsidRPr="003D5D21" w:rsidRDefault="0015318C" w:rsidP="00DE20AD">
      <w:pPr>
        <w:spacing w:after="0" w:line="240" w:lineRule="auto"/>
        <w:contextualSpacing/>
        <w:jc w:val="right"/>
        <w:rPr>
          <w:rFonts w:ascii="Times New Roman" w:hAnsi="Times New Roman"/>
          <w:sz w:val="20"/>
          <w:szCs w:val="24"/>
        </w:rPr>
      </w:pPr>
      <w:r w:rsidRPr="003D5D21">
        <w:rPr>
          <w:rFonts w:ascii="Times New Roman" w:hAnsi="Times New Roman"/>
          <w:b/>
          <w:sz w:val="20"/>
          <w:szCs w:val="24"/>
        </w:rPr>
        <w:t>Projekt</w:t>
      </w:r>
      <w:r w:rsidRPr="003D5D21">
        <w:rPr>
          <w:rFonts w:ascii="Times New Roman" w:hAnsi="Times New Roman"/>
          <w:sz w:val="20"/>
          <w:szCs w:val="24"/>
        </w:rPr>
        <w:t xml:space="preserve"> </w:t>
      </w:r>
      <w:r>
        <w:rPr>
          <w:rFonts w:ascii="Times New Roman" w:hAnsi="Times New Roman"/>
          <w:sz w:val="20"/>
          <w:szCs w:val="24"/>
        </w:rPr>
        <w:t>zaakceptowany przez</w:t>
      </w:r>
      <w:r w:rsidRPr="003D5D21">
        <w:rPr>
          <w:rFonts w:ascii="Times New Roman" w:hAnsi="Times New Roman"/>
          <w:sz w:val="20"/>
          <w:szCs w:val="24"/>
        </w:rPr>
        <w:t xml:space="preserve"> </w:t>
      </w:r>
    </w:p>
    <w:p w:rsidR="0015318C" w:rsidRDefault="0015318C" w:rsidP="00DE20AD">
      <w:pPr>
        <w:spacing w:after="0" w:line="240" w:lineRule="auto"/>
        <w:contextualSpacing/>
        <w:jc w:val="right"/>
        <w:rPr>
          <w:rFonts w:ascii="Times New Roman" w:hAnsi="Times New Roman"/>
          <w:i/>
          <w:sz w:val="20"/>
          <w:szCs w:val="24"/>
        </w:rPr>
      </w:pPr>
      <w:r>
        <w:rPr>
          <w:rFonts w:ascii="Times New Roman" w:hAnsi="Times New Roman"/>
          <w:i/>
          <w:sz w:val="20"/>
          <w:szCs w:val="24"/>
        </w:rPr>
        <w:t>Zespół Ekspercki ds. Europejskiej i Krajowej Polityki Strukturalnej</w:t>
      </w:r>
    </w:p>
    <w:p w:rsidR="0015318C" w:rsidRPr="004849CE" w:rsidRDefault="004849CE" w:rsidP="00DE20AD">
      <w:pPr>
        <w:spacing w:after="0" w:line="240" w:lineRule="auto"/>
        <w:contextualSpacing/>
        <w:jc w:val="right"/>
        <w:rPr>
          <w:rFonts w:ascii="Times New Roman" w:hAnsi="Times New Roman"/>
          <w:b/>
          <w:i/>
          <w:sz w:val="20"/>
          <w:szCs w:val="24"/>
        </w:rPr>
      </w:pPr>
      <w:r w:rsidRPr="004849CE">
        <w:rPr>
          <w:rFonts w:ascii="Times New Roman" w:hAnsi="Times New Roman"/>
          <w:b/>
          <w:i/>
          <w:sz w:val="20"/>
          <w:szCs w:val="24"/>
        </w:rPr>
        <w:t>d</w:t>
      </w:r>
      <w:r w:rsidR="0015318C" w:rsidRPr="004849CE">
        <w:rPr>
          <w:rFonts w:ascii="Times New Roman" w:hAnsi="Times New Roman"/>
          <w:b/>
          <w:i/>
          <w:sz w:val="20"/>
          <w:szCs w:val="24"/>
        </w:rPr>
        <w:t>ruk nr 28</w:t>
      </w:r>
    </w:p>
    <w:p w:rsidR="0015318C" w:rsidRPr="0015318C" w:rsidRDefault="0015318C" w:rsidP="0015318C">
      <w:pPr>
        <w:spacing w:after="0" w:line="360" w:lineRule="auto"/>
        <w:jc w:val="right"/>
        <w:rPr>
          <w:rFonts w:ascii="Times New Roman" w:hAnsi="Times New Roman"/>
          <w:i/>
          <w:color w:val="000000"/>
          <w:sz w:val="20"/>
        </w:rPr>
      </w:pPr>
    </w:p>
    <w:p w:rsidR="0015318C" w:rsidRPr="0015318C" w:rsidRDefault="0015318C" w:rsidP="0015318C">
      <w:pPr>
        <w:tabs>
          <w:tab w:val="left" w:pos="7290"/>
        </w:tabs>
        <w:spacing w:after="0" w:line="360" w:lineRule="auto"/>
        <w:jc w:val="both"/>
        <w:rPr>
          <w:rFonts w:ascii="Times New Roman" w:hAnsi="Times New Roman"/>
          <w:b/>
          <w:color w:val="000000"/>
        </w:rPr>
      </w:pPr>
      <w:bookmarkStart w:id="0" w:name="_GoBack"/>
      <w:bookmarkEnd w:id="0"/>
    </w:p>
    <w:p w:rsidR="0015318C" w:rsidRPr="0015318C" w:rsidRDefault="0015318C" w:rsidP="0015318C">
      <w:pPr>
        <w:autoSpaceDE w:val="0"/>
        <w:autoSpaceDN w:val="0"/>
        <w:adjustRightInd w:val="0"/>
        <w:spacing w:after="0" w:line="288" w:lineRule="auto"/>
        <w:ind w:firstLine="709"/>
        <w:jc w:val="center"/>
        <w:rPr>
          <w:rFonts w:ascii="Times New Roman" w:hAnsi="Times New Roman"/>
          <w:b/>
          <w:color w:val="000000"/>
          <w:sz w:val="24"/>
          <w:szCs w:val="24"/>
          <w:lang w:eastAsia="pl-PL"/>
        </w:rPr>
      </w:pPr>
      <w:r w:rsidRPr="0015318C">
        <w:rPr>
          <w:rFonts w:ascii="Times New Roman" w:hAnsi="Times New Roman"/>
          <w:b/>
          <w:color w:val="000000"/>
          <w:sz w:val="24"/>
          <w:szCs w:val="24"/>
          <w:lang w:eastAsia="pl-PL"/>
        </w:rPr>
        <w:t>STANOWISKO NR …</w:t>
      </w:r>
    </w:p>
    <w:p w:rsidR="0015318C" w:rsidRPr="0015318C" w:rsidRDefault="0015318C" w:rsidP="0015318C">
      <w:pPr>
        <w:autoSpaceDE w:val="0"/>
        <w:autoSpaceDN w:val="0"/>
        <w:adjustRightInd w:val="0"/>
        <w:spacing w:after="0" w:line="288" w:lineRule="auto"/>
        <w:ind w:firstLine="709"/>
        <w:jc w:val="center"/>
        <w:rPr>
          <w:rFonts w:ascii="Times New Roman" w:hAnsi="Times New Roman"/>
          <w:b/>
          <w:color w:val="000000"/>
          <w:sz w:val="24"/>
          <w:szCs w:val="24"/>
          <w:lang w:eastAsia="pl-PL"/>
        </w:rPr>
      </w:pPr>
      <w:r w:rsidRPr="0015318C">
        <w:rPr>
          <w:rFonts w:ascii="Times New Roman" w:hAnsi="Times New Roman"/>
          <w:b/>
          <w:color w:val="000000"/>
          <w:sz w:val="24"/>
          <w:szCs w:val="24"/>
          <w:lang w:eastAsia="pl-PL"/>
        </w:rPr>
        <w:t>KONWENTU MARSZAŁKÓW WOJEWÓDZTW RP</w:t>
      </w:r>
    </w:p>
    <w:p w:rsidR="0015318C" w:rsidRPr="0015318C" w:rsidRDefault="0015318C" w:rsidP="0015318C">
      <w:pPr>
        <w:autoSpaceDE w:val="0"/>
        <w:autoSpaceDN w:val="0"/>
        <w:adjustRightInd w:val="0"/>
        <w:spacing w:after="0" w:line="288" w:lineRule="auto"/>
        <w:ind w:firstLine="709"/>
        <w:jc w:val="center"/>
        <w:rPr>
          <w:rFonts w:ascii="Times New Roman" w:hAnsi="Times New Roman"/>
          <w:b/>
          <w:color w:val="000000"/>
          <w:sz w:val="24"/>
          <w:szCs w:val="24"/>
          <w:lang w:eastAsia="pl-PL"/>
        </w:rPr>
      </w:pPr>
      <w:r w:rsidRPr="0015318C">
        <w:rPr>
          <w:rFonts w:ascii="Times New Roman" w:hAnsi="Times New Roman"/>
          <w:b/>
          <w:color w:val="000000"/>
          <w:sz w:val="24"/>
          <w:szCs w:val="24"/>
          <w:lang w:eastAsia="pl-PL"/>
        </w:rPr>
        <w:t>z dnia … 2017 r.</w:t>
      </w:r>
    </w:p>
    <w:p w:rsidR="0015318C" w:rsidRPr="0015318C" w:rsidRDefault="0015318C" w:rsidP="0015318C">
      <w:pPr>
        <w:autoSpaceDE w:val="0"/>
        <w:autoSpaceDN w:val="0"/>
        <w:adjustRightInd w:val="0"/>
        <w:spacing w:after="0" w:line="360" w:lineRule="auto"/>
        <w:ind w:firstLine="708"/>
        <w:jc w:val="center"/>
        <w:rPr>
          <w:rFonts w:ascii="Times New Roman" w:hAnsi="Times New Roman"/>
          <w:b/>
          <w:color w:val="000000"/>
          <w:sz w:val="24"/>
          <w:szCs w:val="24"/>
          <w:lang w:eastAsia="pl-PL"/>
        </w:rPr>
      </w:pPr>
    </w:p>
    <w:p w:rsidR="0015318C" w:rsidRPr="0015318C" w:rsidRDefault="0015318C" w:rsidP="0015318C">
      <w:pPr>
        <w:autoSpaceDE w:val="0"/>
        <w:autoSpaceDN w:val="0"/>
        <w:adjustRightInd w:val="0"/>
        <w:spacing w:after="0" w:line="288" w:lineRule="auto"/>
        <w:ind w:firstLine="709"/>
        <w:jc w:val="center"/>
        <w:rPr>
          <w:rFonts w:ascii="Times New Roman" w:hAnsi="Times New Roman"/>
          <w:b/>
          <w:color w:val="000000"/>
          <w:sz w:val="24"/>
          <w:szCs w:val="24"/>
          <w:lang w:eastAsia="pl-PL"/>
        </w:rPr>
      </w:pPr>
      <w:r w:rsidRPr="0015318C">
        <w:rPr>
          <w:rFonts w:ascii="Times New Roman" w:hAnsi="Times New Roman"/>
          <w:b/>
          <w:color w:val="000000"/>
          <w:sz w:val="24"/>
          <w:szCs w:val="24"/>
          <w:lang w:eastAsia="pl-PL"/>
        </w:rPr>
        <w:t xml:space="preserve">w sprawie naboru wniosków w ramach </w:t>
      </w:r>
      <w:r w:rsidRPr="0015318C">
        <w:rPr>
          <w:rFonts w:ascii="Times New Roman" w:hAnsi="Times New Roman"/>
          <w:b/>
          <w:color w:val="000000"/>
          <w:sz w:val="24"/>
          <w:szCs w:val="24"/>
          <w:lang w:eastAsia="pl-PL"/>
        </w:rPr>
        <w:br/>
        <w:t xml:space="preserve">Działania 8.1  </w:t>
      </w:r>
      <w:r w:rsidRPr="0015318C">
        <w:rPr>
          <w:rFonts w:ascii="Times New Roman" w:hAnsi="Times New Roman"/>
          <w:b/>
          <w:i/>
          <w:color w:val="000000"/>
          <w:sz w:val="24"/>
          <w:szCs w:val="24"/>
          <w:lang w:eastAsia="pl-PL"/>
        </w:rPr>
        <w:t>Ochrona dziedzictwa kulturowego i rozwój zasobów kultury</w:t>
      </w:r>
      <w:r w:rsidRPr="0015318C">
        <w:rPr>
          <w:rFonts w:ascii="Times New Roman" w:hAnsi="Times New Roman"/>
          <w:b/>
          <w:color w:val="000000"/>
          <w:sz w:val="24"/>
          <w:szCs w:val="24"/>
          <w:lang w:eastAsia="pl-PL"/>
        </w:rPr>
        <w:t xml:space="preserve"> </w:t>
      </w:r>
      <w:r w:rsidRPr="0015318C">
        <w:rPr>
          <w:rFonts w:ascii="Times New Roman" w:hAnsi="Times New Roman"/>
          <w:b/>
          <w:color w:val="000000"/>
          <w:sz w:val="24"/>
          <w:szCs w:val="24"/>
          <w:lang w:eastAsia="pl-PL"/>
        </w:rPr>
        <w:br/>
        <w:t xml:space="preserve">VIII osi priorytetowej </w:t>
      </w:r>
      <w:r w:rsidRPr="0015318C">
        <w:rPr>
          <w:rFonts w:ascii="Times New Roman" w:hAnsi="Times New Roman"/>
          <w:b/>
          <w:color w:val="000000"/>
          <w:sz w:val="24"/>
          <w:szCs w:val="24"/>
          <w:lang w:eastAsia="pl-PL"/>
        </w:rPr>
        <w:br/>
        <w:t>Programu Operacyjnego Infrastruktura i Środowisko na lata 2014-2020</w:t>
      </w:r>
    </w:p>
    <w:p w:rsidR="0015318C" w:rsidRPr="0015318C" w:rsidRDefault="0015318C" w:rsidP="0015318C">
      <w:pPr>
        <w:autoSpaceDE w:val="0"/>
        <w:autoSpaceDN w:val="0"/>
        <w:adjustRightInd w:val="0"/>
        <w:spacing w:after="0" w:line="360" w:lineRule="auto"/>
        <w:jc w:val="both"/>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360" w:lineRule="auto"/>
        <w:jc w:val="both"/>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Konwent Marszałków Województw RP docenia inicjatywę Ministra Rozwoju </w:t>
      </w:r>
      <w:r w:rsidRPr="0015318C">
        <w:rPr>
          <w:rFonts w:ascii="Times New Roman" w:hAnsi="Times New Roman"/>
          <w:color w:val="000000"/>
          <w:sz w:val="24"/>
          <w:szCs w:val="24"/>
          <w:lang w:eastAsia="pl-PL"/>
        </w:rPr>
        <w:br/>
        <w:t>i Finansów oraz Ministra Kultury i Dziedzictwa Narodowego, mającą na celu wzmocnienie roli kontraktów terytorialnych w obszarze kultury.</w:t>
      </w:r>
    </w:p>
    <w:p w:rsidR="0015318C" w:rsidRPr="0015318C" w:rsidRDefault="0015318C" w:rsidP="0015318C">
      <w:pPr>
        <w:autoSpaceDE w:val="0"/>
        <w:autoSpaceDN w:val="0"/>
        <w:adjustRightInd w:val="0"/>
        <w:spacing w:after="0" w:line="288" w:lineRule="auto"/>
        <w:jc w:val="both"/>
        <w:rPr>
          <w:rFonts w:ascii="Times New Roman" w:hAnsi="Times New Roman"/>
          <w:color w:val="000000"/>
          <w:sz w:val="18"/>
          <w:szCs w:val="24"/>
          <w:lang w:eastAsia="pl-PL"/>
        </w:rPr>
      </w:pPr>
    </w:p>
    <w:p w:rsidR="0015318C" w:rsidRPr="0015318C" w:rsidRDefault="0015318C"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Konwent Marszałków Województw RP pragnie jednakże zwrócić uwagę, iż istnieje realne zagrożenie, że słuszne intencje leżące u podstaw działań podejmowanych zarówno przez Stronę rządową, jak i Stronę samorządową mogą pozostać zaledwie niezrealizowanymi postulatami. Swoją obawę Konwent Marszałków Województw RP wiąże z przedłużającymi się renegocjacjami kontraktów terytorialnych, które stanowią zasadniczą przesłankę przesądzającą o specyfice obecnie trwającego naboru wniosków w ramach VIII osi priorytetowej </w:t>
      </w:r>
      <w:r w:rsidRPr="0015318C">
        <w:rPr>
          <w:rFonts w:ascii="Times New Roman" w:hAnsi="Times New Roman"/>
          <w:i/>
          <w:color w:val="000000"/>
          <w:sz w:val="24"/>
          <w:szCs w:val="24"/>
          <w:lang w:eastAsia="pl-PL"/>
        </w:rPr>
        <w:t>Programu Operacyjnego Infrastruktura i Środowisko na lata 2014-2020</w:t>
      </w:r>
      <w:r w:rsidRPr="0015318C">
        <w:rPr>
          <w:rFonts w:ascii="Times New Roman" w:hAnsi="Times New Roman"/>
          <w:color w:val="000000"/>
          <w:sz w:val="24"/>
          <w:szCs w:val="24"/>
          <w:lang w:eastAsia="pl-PL"/>
        </w:rPr>
        <w:t xml:space="preserve"> (dalej: </w:t>
      </w:r>
      <w:proofErr w:type="spellStart"/>
      <w:r w:rsidRPr="0015318C">
        <w:rPr>
          <w:rFonts w:ascii="Times New Roman" w:hAnsi="Times New Roman"/>
          <w:color w:val="000000"/>
          <w:sz w:val="24"/>
          <w:szCs w:val="24"/>
          <w:lang w:eastAsia="pl-PL"/>
        </w:rPr>
        <w:t>POIiŚ</w:t>
      </w:r>
      <w:proofErr w:type="spellEnd"/>
      <w:r w:rsidRPr="0015318C">
        <w:rPr>
          <w:rFonts w:ascii="Times New Roman" w:hAnsi="Times New Roman"/>
          <w:color w:val="000000"/>
          <w:sz w:val="24"/>
          <w:szCs w:val="24"/>
          <w:lang w:eastAsia="pl-PL"/>
        </w:rPr>
        <w:t xml:space="preserve"> 2014-2020).</w:t>
      </w:r>
    </w:p>
    <w:p w:rsidR="0015318C" w:rsidRPr="0015318C" w:rsidRDefault="0015318C" w:rsidP="0015318C">
      <w:pPr>
        <w:autoSpaceDE w:val="0"/>
        <w:autoSpaceDN w:val="0"/>
        <w:adjustRightInd w:val="0"/>
        <w:spacing w:after="0" w:line="288" w:lineRule="auto"/>
        <w:jc w:val="both"/>
        <w:rPr>
          <w:rFonts w:ascii="Times New Roman" w:hAnsi="Times New Roman"/>
          <w:color w:val="000000"/>
          <w:sz w:val="18"/>
          <w:szCs w:val="24"/>
          <w:lang w:eastAsia="pl-PL"/>
        </w:rPr>
      </w:pPr>
    </w:p>
    <w:p w:rsidR="0015318C" w:rsidRPr="0015318C" w:rsidRDefault="0015318C"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Dziś widać, że założony przez Stronę rządową ambitny harmonogram tego procesu nie był możliwy do zrealizowania. Pierwotnie zakładano, że zmienione kontrakty terytorialne zostaną podpisane przez obie strony najpóźniej do końca I kwartału 2017 roku. Niemniej jednak pojawiające się od samego początku opóźnienia oraz złożona i czasochłonna procedura zmiany kontraktów, sprawiły że nie było możliwe zakończenie ich renegocjacji </w:t>
      </w:r>
      <w:r w:rsidR="00DE20AD">
        <w:rPr>
          <w:rFonts w:ascii="Times New Roman" w:hAnsi="Times New Roman"/>
          <w:color w:val="000000"/>
          <w:sz w:val="24"/>
          <w:szCs w:val="24"/>
          <w:lang w:eastAsia="pl-PL"/>
        </w:rPr>
        <w:br/>
      </w:r>
      <w:r w:rsidRPr="0015318C">
        <w:rPr>
          <w:rFonts w:ascii="Times New Roman" w:hAnsi="Times New Roman"/>
          <w:color w:val="000000"/>
          <w:sz w:val="24"/>
          <w:szCs w:val="24"/>
          <w:lang w:eastAsia="pl-PL"/>
        </w:rPr>
        <w:t xml:space="preserve">w założonym terminie. Dodatkowo sytuację skomplikowało połączenie przez Stronę rządową negocjacji dotyczących wpisania do kontraktów terytorialnych przedsięwzięć z zakresu kultury z dyskusją nad rozwiązaniami systemowymi mającymi, w zamyśle Strony rządowej, usprawnić funkcjonowanie kontraktów. </w:t>
      </w:r>
    </w:p>
    <w:p w:rsidR="0015318C" w:rsidRPr="0015318C" w:rsidRDefault="0015318C" w:rsidP="0015318C">
      <w:pPr>
        <w:autoSpaceDE w:val="0"/>
        <w:autoSpaceDN w:val="0"/>
        <w:adjustRightInd w:val="0"/>
        <w:spacing w:after="0" w:line="288" w:lineRule="auto"/>
        <w:jc w:val="both"/>
        <w:rPr>
          <w:rFonts w:ascii="Times New Roman" w:hAnsi="Times New Roman"/>
          <w:color w:val="000000"/>
          <w:sz w:val="18"/>
          <w:szCs w:val="24"/>
          <w:lang w:eastAsia="pl-PL"/>
        </w:rPr>
      </w:pPr>
    </w:p>
    <w:p w:rsidR="00DE20AD" w:rsidRDefault="00DE20AD"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p>
    <w:p w:rsidR="00DE20AD" w:rsidRDefault="00DE20AD"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p>
    <w:p w:rsidR="00DE20AD" w:rsidRDefault="00DE20AD"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Konsekwencje przyjęcia niemożliwego do dotrzymania harmonogramu renegocjacji, odczuwają przede wszystkim Wnioskodawcy, którzy znaleźli się w sytuacji znacznej niepewności dotyczącej przyszłości przygotowywanych przez nich projektów. Niepewność </w:t>
      </w:r>
      <w:r w:rsidR="00DE20AD">
        <w:rPr>
          <w:rFonts w:ascii="Times New Roman" w:hAnsi="Times New Roman"/>
          <w:color w:val="000000"/>
          <w:sz w:val="24"/>
          <w:szCs w:val="24"/>
          <w:lang w:eastAsia="pl-PL"/>
        </w:rPr>
        <w:br/>
      </w:r>
      <w:r w:rsidRPr="0015318C">
        <w:rPr>
          <w:rFonts w:ascii="Times New Roman" w:hAnsi="Times New Roman"/>
          <w:color w:val="000000"/>
          <w:sz w:val="24"/>
          <w:szCs w:val="24"/>
          <w:lang w:eastAsia="pl-PL"/>
        </w:rPr>
        <w:t>ta dotyczy nie tylko możności uzyskania dodatkowych preferencji z tytułu uwzględnienia projektów w kontraktach terytorialnych, ale przede wszystkim ewentualnego braku prawa do udziału w naborze w przypadku niezakończenia renegocjacji przed upływem terminu składania wniosków. W skali kraju problem ten dotyczy kilkudziesięciu podmiotów.</w:t>
      </w:r>
    </w:p>
    <w:p w:rsidR="0015318C" w:rsidRPr="00DE20AD" w:rsidRDefault="0015318C" w:rsidP="0015318C">
      <w:pPr>
        <w:autoSpaceDE w:val="0"/>
        <w:autoSpaceDN w:val="0"/>
        <w:adjustRightInd w:val="0"/>
        <w:spacing w:after="0" w:line="288" w:lineRule="auto"/>
        <w:jc w:val="both"/>
        <w:rPr>
          <w:rFonts w:ascii="Times New Roman" w:hAnsi="Times New Roman"/>
          <w:color w:val="000000"/>
          <w:sz w:val="18"/>
          <w:szCs w:val="24"/>
          <w:lang w:eastAsia="pl-PL"/>
        </w:rPr>
      </w:pPr>
    </w:p>
    <w:p w:rsidR="0015318C" w:rsidRPr="0015318C" w:rsidRDefault="0015318C" w:rsidP="00DE20AD">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Dodatkowo sytuację Wnioskodawców, komplikuje wyznaczenie przez Ministerstwo Kultury i Dziedzictwa Narodowego, pełniącego rolę Instytucji Pośredniczącej VIII osi priorytetowej </w:t>
      </w:r>
      <w:proofErr w:type="spellStart"/>
      <w:r w:rsidRPr="0015318C">
        <w:rPr>
          <w:rFonts w:ascii="Times New Roman" w:hAnsi="Times New Roman"/>
          <w:color w:val="000000"/>
          <w:sz w:val="24"/>
          <w:szCs w:val="24"/>
          <w:lang w:eastAsia="pl-PL"/>
        </w:rPr>
        <w:t>POIiŚ</w:t>
      </w:r>
      <w:proofErr w:type="spellEnd"/>
      <w:r w:rsidRPr="0015318C">
        <w:rPr>
          <w:rFonts w:ascii="Times New Roman" w:hAnsi="Times New Roman"/>
          <w:color w:val="000000"/>
          <w:sz w:val="24"/>
          <w:szCs w:val="24"/>
          <w:lang w:eastAsia="pl-PL"/>
        </w:rPr>
        <w:t xml:space="preserve"> 2014-2020, ledwie miesięcznego terminu naboru wniosków w ramach Działania 8.1  </w:t>
      </w:r>
      <w:r w:rsidRPr="0015318C">
        <w:rPr>
          <w:rFonts w:ascii="Times New Roman" w:hAnsi="Times New Roman"/>
          <w:i/>
          <w:color w:val="000000"/>
          <w:sz w:val="24"/>
          <w:szCs w:val="24"/>
          <w:lang w:eastAsia="pl-PL"/>
        </w:rPr>
        <w:t>Ochrona dziedzictwa kulturowego i rozwój zasobów kultury</w:t>
      </w:r>
      <w:r w:rsidRPr="0015318C">
        <w:rPr>
          <w:rFonts w:ascii="Times New Roman" w:hAnsi="Times New Roman"/>
          <w:color w:val="000000"/>
          <w:sz w:val="24"/>
          <w:szCs w:val="24"/>
          <w:lang w:eastAsia="pl-PL"/>
        </w:rPr>
        <w:t xml:space="preserve">. W tym kontekście, Konwent Marszałków Województw RP pragnie zauważyć, że dotychczasową praktyką było ustanawianie co najmniej dwumiesięcznych terminów naboru. Wcześniejsze nabory w ramach VIII osi priorytetowej </w:t>
      </w:r>
      <w:proofErr w:type="spellStart"/>
      <w:r w:rsidRPr="0015318C">
        <w:rPr>
          <w:rFonts w:ascii="Times New Roman" w:hAnsi="Times New Roman"/>
          <w:color w:val="000000"/>
          <w:sz w:val="24"/>
          <w:szCs w:val="24"/>
          <w:lang w:eastAsia="pl-PL"/>
        </w:rPr>
        <w:t>POIiŚ</w:t>
      </w:r>
      <w:proofErr w:type="spellEnd"/>
      <w:r w:rsidRPr="0015318C">
        <w:rPr>
          <w:rFonts w:ascii="Times New Roman" w:hAnsi="Times New Roman"/>
          <w:color w:val="000000"/>
          <w:sz w:val="24"/>
          <w:szCs w:val="24"/>
          <w:lang w:eastAsia="pl-PL"/>
        </w:rPr>
        <w:t xml:space="preserve"> 2014-2020 trwały: dwa (01.02.2016 – 31.03.2016) i ponad trzy miesiące (30.06.2016 – 07.10.2016). Pomimo znacznego skrócenia terminu naboru wniosków, w dalszym ciągu utrzymano bardzo wymagające wobec Wnioskodawców warunki dotyczące dokumentacji konkursowej</w:t>
      </w:r>
      <w:r w:rsidRPr="00671F0D">
        <w:rPr>
          <w:rFonts w:ascii="Times New Roman" w:hAnsi="Times New Roman"/>
          <w:sz w:val="24"/>
          <w:szCs w:val="24"/>
          <w:lang w:eastAsia="pl-PL"/>
        </w:rPr>
        <w:t>.</w:t>
      </w:r>
      <w:r w:rsidRPr="00671F0D">
        <w:rPr>
          <w:rFonts w:ascii="Times New Roman" w:hAnsi="Times New Roman"/>
          <w:color w:val="FF0000"/>
          <w:sz w:val="24"/>
          <w:szCs w:val="24"/>
          <w:lang w:eastAsia="pl-PL"/>
        </w:rPr>
        <w:t xml:space="preserve"> </w:t>
      </w:r>
      <w:r w:rsidRPr="0015318C">
        <w:rPr>
          <w:rFonts w:ascii="Times New Roman" w:hAnsi="Times New Roman"/>
          <w:color w:val="000000"/>
          <w:sz w:val="24"/>
          <w:szCs w:val="24"/>
          <w:lang w:eastAsia="pl-PL"/>
        </w:rPr>
        <w:t>Mając na względzie wagę obecnego naboru, która wielokrotnie podkreślana była również przez Stronę rządową, Konwent Marszałków Województw RP nie rozumie powodów, które legły u podstaw decyzji o wyznaczeniu przez Instytucję Pośredniczącą zaledwie miesięcznego terminu na składanie wniosków.</w:t>
      </w:r>
    </w:p>
    <w:p w:rsidR="0015318C" w:rsidRPr="00DE20AD" w:rsidRDefault="0015318C" w:rsidP="0015318C">
      <w:pPr>
        <w:autoSpaceDE w:val="0"/>
        <w:autoSpaceDN w:val="0"/>
        <w:adjustRightInd w:val="0"/>
        <w:spacing w:after="0" w:line="288" w:lineRule="auto"/>
        <w:jc w:val="both"/>
        <w:rPr>
          <w:rFonts w:ascii="Times New Roman" w:hAnsi="Times New Roman"/>
          <w:color w:val="000000"/>
          <w:sz w:val="18"/>
          <w:szCs w:val="24"/>
          <w:lang w:eastAsia="pl-PL"/>
        </w:rPr>
      </w:pPr>
    </w:p>
    <w:p w:rsidR="00DE20AD" w:rsidRDefault="0015318C" w:rsidP="00DE20AD">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Jednocześnie Konwent Marszałków Województw RP zwraca uwagę na potrzebę dokonania korekt w dokumentacji konkursowej, czego brak może skutkować nierównym traktowaniem Wnioskodawców. Zagrożenie to dotyczy w szczególności tych Wnioskodawców, którzy nabyli inny niż własność tytuł prawny  do nieruchomości (np. użytkowanie wieczyste) nie w wyniku czynności cywilnoprawnej, lecz w drodze decyzji administracyjnej. Zawarty w punkcie 9. Załącznika nr 4 do </w:t>
      </w:r>
      <w:r w:rsidRPr="0015318C">
        <w:rPr>
          <w:rFonts w:ascii="Times New Roman" w:hAnsi="Times New Roman"/>
          <w:i/>
          <w:color w:val="000000"/>
          <w:sz w:val="24"/>
          <w:szCs w:val="24"/>
          <w:lang w:eastAsia="pl-PL"/>
        </w:rPr>
        <w:t>Regulaminu konkursu</w:t>
      </w:r>
      <w:r w:rsidRPr="0015318C">
        <w:rPr>
          <w:rFonts w:ascii="Times New Roman" w:hAnsi="Times New Roman"/>
          <w:color w:val="000000"/>
          <w:sz w:val="24"/>
          <w:szCs w:val="24"/>
          <w:lang w:eastAsia="pl-PL"/>
        </w:rPr>
        <w:t xml:space="preserve">, katalog dokumentów, za pomocą których Wnioskodawca zobowiązany jest udokumentować tytuł prawny do nieruchomości, pomija bowiem decyzję administracyjną, na podstawie której przekazano na rzecz podmiotu w użytkowanie wieczyste nieruchomość i która stanowi również dokument potwierdzający posiadanie przez Wnioskodawcę tytułu prawnego do tejże nieruchomości. W tym kontekście pamiętać należy, że tytuł prawny do nieruchomości uregulowany w ten właśnie sposób nie może być ponownie ustanawiany, co oznacza brak podstaw prawnych do zawarcia osobnych umów cywilnych odnoszących się do stanu prawnego uregulowanego decyzją. Istnieje zatem poważna obawa, że Wnioskodawcy legitymujący się decyzją administracyjną potwierdzającą ich tytuł prawny do nieruchomości, z powodu sformułowania niepełnego katalogu dokumentów, mogą zostać wykluczeni </w:t>
      </w:r>
      <w:r w:rsidR="00DE20AD">
        <w:rPr>
          <w:rFonts w:ascii="Times New Roman" w:hAnsi="Times New Roman"/>
          <w:color w:val="000000"/>
          <w:sz w:val="24"/>
          <w:szCs w:val="24"/>
          <w:lang w:eastAsia="pl-PL"/>
        </w:rPr>
        <w:br/>
      </w:r>
    </w:p>
    <w:p w:rsidR="00DE20AD" w:rsidRDefault="00DE20AD" w:rsidP="00DE20AD">
      <w:pPr>
        <w:autoSpaceDE w:val="0"/>
        <w:autoSpaceDN w:val="0"/>
        <w:adjustRightInd w:val="0"/>
        <w:spacing w:after="0" w:line="288" w:lineRule="auto"/>
        <w:jc w:val="both"/>
        <w:rPr>
          <w:rFonts w:ascii="Times New Roman" w:hAnsi="Times New Roman"/>
          <w:color w:val="000000"/>
          <w:sz w:val="24"/>
          <w:szCs w:val="24"/>
          <w:lang w:eastAsia="pl-PL"/>
        </w:rPr>
      </w:pPr>
    </w:p>
    <w:p w:rsidR="00DE20AD" w:rsidRDefault="00DE20AD" w:rsidP="00DE20AD">
      <w:pPr>
        <w:autoSpaceDE w:val="0"/>
        <w:autoSpaceDN w:val="0"/>
        <w:adjustRightInd w:val="0"/>
        <w:spacing w:after="0" w:line="288" w:lineRule="auto"/>
        <w:jc w:val="both"/>
        <w:rPr>
          <w:rFonts w:ascii="Times New Roman" w:hAnsi="Times New Roman"/>
          <w:color w:val="000000"/>
          <w:sz w:val="24"/>
          <w:szCs w:val="24"/>
          <w:lang w:eastAsia="pl-PL"/>
        </w:rPr>
      </w:pPr>
    </w:p>
    <w:p w:rsidR="0015318C" w:rsidRPr="0015318C" w:rsidRDefault="0015318C" w:rsidP="00DE20AD">
      <w:pPr>
        <w:autoSpaceDE w:val="0"/>
        <w:autoSpaceDN w:val="0"/>
        <w:adjustRightInd w:val="0"/>
        <w:spacing w:after="0" w:line="288" w:lineRule="auto"/>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z naboru z powodów formalnych. To z kolei będzie stanowić przejaw nierównego traktowania Wnioskodawców, których sytuacja prawna jest identyczna.</w:t>
      </w:r>
    </w:p>
    <w:p w:rsidR="0015318C" w:rsidRPr="00DE20AD" w:rsidRDefault="0015318C" w:rsidP="0015318C">
      <w:pPr>
        <w:autoSpaceDE w:val="0"/>
        <w:autoSpaceDN w:val="0"/>
        <w:adjustRightInd w:val="0"/>
        <w:spacing w:after="0" w:line="288" w:lineRule="auto"/>
        <w:jc w:val="both"/>
        <w:rPr>
          <w:rFonts w:ascii="Times New Roman" w:hAnsi="Times New Roman"/>
          <w:color w:val="000000"/>
          <w:sz w:val="18"/>
          <w:szCs w:val="24"/>
          <w:lang w:eastAsia="pl-PL"/>
        </w:rPr>
      </w:pPr>
    </w:p>
    <w:p w:rsidR="0015318C" w:rsidRPr="0015318C" w:rsidRDefault="0015318C" w:rsidP="00DE20AD">
      <w:pPr>
        <w:autoSpaceDE w:val="0"/>
        <w:autoSpaceDN w:val="0"/>
        <w:adjustRightInd w:val="0"/>
        <w:spacing w:after="0" w:line="288" w:lineRule="auto"/>
        <w:ind w:firstLine="708"/>
        <w:jc w:val="both"/>
        <w:rPr>
          <w:rFonts w:ascii="Times New Roman" w:hAnsi="Times New Roman"/>
          <w:color w:val="000000"/>
          <w:sz w:val="24"/>
          <w:szCs w:val="24"/>
          <w:lang w:eastAsia="pl-PL"/>
        </w:rPr>
      </w:pPr>
      <w:r w:rsidRPr="0015318C">
        <w:rPr>
          <w:rFonts w:ascii="Times New Roman" w:hAnsi="Times New Roman"/>
          <w:color w:val="000000"/>
          <w:sz w:val="24"/>
          <w:szCs w:val="24"/>
          <w:lang w:eastAsia="pl-PL"/>
        </w:rPr>
        <w:t xml:space="preserve">Mając na uwadze powyższe, a w szczególności sytuację, w której znaleźli się Wnioskodawcy, Konwent Marszałków Województw RP apeluje do Ministra Kultury </w:t>
      </w:r>
      <w:r w:rsidR="00DE20AD">
        <w:rPr>
          <w:rFonts w:ascii="Times New Roman" w:hAnsi="Times New Roman"/>
          <w:color w:val="000000"/>
          <w:sz w:val="24"/>
          <w:szCs w:val="24"/>
          <w:lang w:eastAsia="pl-PL"/>
        </w:rPr>
        <w:br/>
      </w:r>
      <w:r w:rsidRPr="0015318C">
        <w:rPr>
          <w:rFonts w:ascii="Times New Roman" w:hAnsi="Times New Roman"/>
          <w:color w:val="000000"/>
          <w:sz w:val="24"/>
          <w:szCs w:val="24"/>
          <w:lang w:eastAsia="pl-PL"/>
        </w:rPr>
        <w:t xml:space="preserve">i Dziedzictwa Narodowego, jako Instytucji Pośredniczącej VIII osi priorytetowej </w:t>
      </w:r>
      <w:proofErr w:type="spellStart"/>
      <w:r w:rsidRPr="0015318C">
        <w:rPr>
          <w:rFonts w:ascii="Times New Roman" w:hAnsi="Times New Roman"/>
          <w:color w:val="000000"/>
          <w:sz w:val="24"/>
          <w:szCs w:val="24"/>
          <w:lang w:eastAsia="pl-PL"/>
        </w:rPr>
        <w:t>POIiŚ</w:t>
      </w:r>
      <w:proofErr w:type="spellEnd"/>
      <w:r w:rsidRPr="0015318C">
        <w:rPr>
          <w:rFonts w:ascii="Times New Roman" w:hAnsi="Times New Roman"/>
          <w:color w:val="000000"/>
          <w:sz w:val="24"/>
          <w:szCs w:val="24"/>
          <w:lang w:eastAsia="pl-PL"/>
        </w:rPr>
        <w:t xml:space="preserve"> </w:t>
      </w:r>
      <w:r w:rsidR="00DE20AD">
        <w:rPr>
          <w:rFonts w:ascii="Times New Roman" w:hAnsi="Times New Roman"/>
          <w:color w:val="000000"/>
          <w:sz w:val="24"/>
          <w:szCs w:val="24"/>
          <w:lang w:eastAsia="pl-PL"/>
        </w:rPr>
        <w:br/>
      </w:r>
      <w:r w:rsidRPr="0015318C">
        <w:rPr>
          <w:rFonts w:ascii="Times New Roman" w:hAnsi="Times New Roman"/>
          <w:color w:val="000000"/>
          <w:sz w:val="24"/>
          <w:szCs w:val="24"/>
          <w:lang w:eastAsia="pl-PL"/>
        </w:rPr>
        <w:t xml:space="preserve">2014-2020 o wydłużenie terminu naboru wniosków w ramach Działania 8.1 do co najmniej dwóch miesięcy oraz ponowną analizę i wprowadzenie niezbędnych korekt do dokumentacji konkursowej. Rozwiązanie to nie tylko pozwoli Stronie samorządowej i Stronie rządowej </w:t>
      </w:r>
      <w:r w:rsidR="00DE20AD">
        <w:rPr>
          <w:rFonts w:ascii="Times New Roman" w:hAnsi="Times New Roman"/>
          <w:color w:val="000000"/>
          <w:sz w:val="24"/>
          <w:szCs w:val="24"/>
          <w:lang w:eastAsia="pl-PL"/>
        </w:rPr>
        <w:br/>
      </w:r>
      <w:r w:rsidRPr="0015318C">
        <w:rPr>
          <w:rFonts w:ascii="Times New Roman" w:hAnsi="Times New Roman"/>
          <w:color w:val="000000"/>
          <w:sz w:val="24"/>
          <w:szCs w:val="24"/>
          <w:lang w:eastAsia="pl-PL"/>
        </w:rPr>
        <w:t xml:space="preserve">na wypracowanie bez presji czasu, wynikającej z upływającego terminu naboru, rozwiązań optymalnych z punktu widzenia funkcjonowania kontraktów terytorialnych, ale przede wszystkim umożliwi Wnioskodawcom zakończenie prac nad wnioskami aplikacyjnymi </w:t>
      </w:r>
      <w:r w:rsidR="00DE20AD">
        <w:rPr>
          <w:rFonts w:ascii="Times New Roman" w:hAnsi="Times New Roman"/>
          <w:color w:val="000000"/>
          <w:sz w:val="24"/>
          <w:szCs w:val="24"/>
          <w:lang w:eastAsia="pl-PL"/>
        </w:rPr>
        <w:br/>
      </w:r>
      <w:r w:rsidRPr="0015318C">
        <w:rPr>
          <w:rFonts w:ascii="Times New Roman" w:hAnsi="Times New Roman"/>
          <w:color w:val="000000"/>
          <w:sz w:val="24"/>
          <w:szCs w:val="24"/>
          <w:lang w:eastAsia="pl-PL"/>
        </w:rPr>
        <w:t xml:space="preserve">w warunkach pełnej wiedzy odnośnie ich statusu w ramach naboru do Działania 8.1 </w:t>
      </w:r>
      <w:proofErr w:type="spellStart"/>
      <w:r w:rsidRPr="0015318C">
        <w:rPr>
          <w:rFonts w:ascii="Times New Roman" w:hAnsi="Times New Roman"/>
          <w:color w:val="000000"/>
          <w:sz w:val="24"/>
          <w:szCs w:val="24"/>
          <w:lang w:eastAsia="pl-PL"/>
        </w:rPr>
        <w:t>POIiŚ</w:t>
      </w:r>
      <w:proofErr w:type="spellEnd"/>
      <w:r w:rsidRPr="0015318C">
        <w:rPr>
          <w:rFonts w:ascii="Times New Roman" w:hAnsi="Times New Roman"/>
          <w:color w:val="000000"/>
          <w:sz w:val="24"/>
          <w:szCs w:val="24"/>
          <w:lang w:eastAsia="pl-PL"/>
        </w:rPr>
        <w:t xml:space="preserve"> 2014-2020.</w:t>
      </w:r>
    </w:p>
    <w:p w:rsidR="0015318C" w:rsidRPr="0015318C" w:rsidRDefault="0015318C" w:rsidP="0015318C">
      <w:pPr>
        <w:autoSpaceDE w:val="0"/>
        <w:autoSpaceDN w:val="0"/>
        <w:adjustRightInd w:val="0"/>
        <w:spacing w:after="0" w:line="288" w:lineRule="auto"/>
        <w:jc w:val="both"/>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88" w:lineRule="auto"/>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88" w:lineRule="auto"/>
        <w:ind w:left="4956"/>
        <w:jc w:val="center"/>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88" w:lineRule="auto"/>
        <w:ind w:left="4956"/>
        <w:jc w:val="center"/>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88" w:lineRule="auto"/>
        <w:ind w:left="4956"/>
        <w:jc w:val="center"/>
        <w:rPr>
          <w:rFonts w:ascii="Times New Roman" w:hAnsi="Times New Roman"/>
          <w:color w:val="000000"/>
          <w:sz w:val="24"/>
          <w:szCs w:val="24"/>
          <w:lang w:eastAsia="pl-PL"/>
        </w:rPr>
      </w:pPr>
    </w:p>
    <w:p w:rsidR="0015318C" w:rsidRDefault="0015318C"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DE20AD" w:rsidRPr="0015318C" w:rsidRDefault="00DE20AD"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360" w:lineRule="auto"/>
        <w:ind w:left="4956"/>
        <w:jc w:val="center"/>
        <w:rPr>
          <w:rFonts w:ascii="Times New Roman" w:hAnsi="Times New Roman"/>
          <w:color w:val="000000"/>
          <w:sz w:val="24"/>
          <w:szCs w:val="24"/>
          <w:lang w:eastAsia="pl-PL"/>
        </w:rPr>
      </w:pPr>
    </w:p>
    <w:p w:rsidR="0015318C" w:rsidRPr="0015318C" w:rsidRDefault="0015318C" w:rsidP="0015318C">
      <w:pPr>
        <w:autoSpaceDE w:val="0"/>
        <w:autoSpaceDN w:val="0"/>
        <w:adjustRightInd w:val="0"/>
        <w:spacing w:after="0" w:line="240" w:lineRule="auto"/>
        <w:jc w:val="both"/>
        <w:rPr>
          <w:rFonts w:ascii="Times New Roman" w:hAnsi="Times New Roman"/>
          <w:i/>
          <w:color w:val="000000"/>
          <w:lang w:eastAsia="pl-PL"/>
        </w:rPr>
      </w:pPr>
    </w:p>
    <w:p w:rsidR="0015318C" w:rsidRPr="00DE20AD" w:rsidRDefault="00DE20AD" w:rsidP="0015318C">
      <w:pPr>
        <w:autoSpaceDE w:val="0"/>
        <w:autoSpaceDN w:val="0"/>
        <w:adjustRightInd w:val="0"/>
        <w:spacing w:after="0" w:line="240" w:lineRule="auto"/>
        <w:jc w:val="both"/>
        <w:rPr>
          <w:rFonts w:ascii="Times New Roman" w:hAnsi="Times New Roman"/>
          <w:color w:val="000000"/>
          <w:sz w:val="20"/>
          <w:lang w:eastAsia="pl-PL"/>
        </w:rPr>
      </w:pPr>
      <w:r w:rsidRPr="00DE20AD">
        <w:rPr>
          <w:rFonts w:ascii="Times New Roman" w:hAnsi="Times New Roman"/>
          <w:i/>
          <w:szCs w:val="24"/>
          <w:shd w:val="clear" w:color="auto" w:fill="FFFFFF"/>
        </w:rPr>
        <w:t>Stanowisko kieruje się do:</w:t>
      </w:r>
    </w:p>
    <w:p w:rsidR="0015318C" w:rsidRPr="0015318C" w:rsidRDefault="0015318C" w:rsidP="0015318C">
      <w:pPr>
        <w:autoSpaceDE w:val="0"/>
        <w:autoSpaceDN w:val="0"/>
        <w:adjustRightInd w:val="0"/>
        <w:spacing w:after="0" w:line="240" w:lineRule="auto"/>
        <w:jc w:val="both"/>
        <w:rPr>
          <w:rFonts w:ascii="Times New Roman" w:hAnsi="Times New Roman"/>
          <w:color w:val="000000"/>
          <w:lang w:eastAsia="pl-PL"/>
        </w:rPr>
      </w:pPr>
      <w:r w:rsidRPr="0015318C">
        <w:rPr>
          <w:rFonts w:ascii="Times New Roman" w:hAnsi="Times New Roman"/>
          <w:color w:val="000000"/>
          <w:lang w:eastAsia="pl-PL"/>
        </w:rPr>
        <w:t>Pana Piotra Glińskiego – Wiceprezesa Rady Ministrów, Ministra Kultury i Dziedzictwa Narodowego</w:t>
      </w:r>
    </w:p>
    <w:p w:rsidR="0015318C" w:rsidRPr="0015318C" w:rsidRDefault="0015318C" w:rsidP="0015318C">
      <w:pPr>
        <w:autoSpaceDE w:val="0"/>
        <w:autoSpaceDN w:val="0"/>
        <w:adjustRightInd w:val="0"/>
        <w:spacing w:after="0" w:line="240" w:lineRule="auto"/>
        <w:jc w:val="both"/>
        <w:rPr>
          <w:rFonts w:ascii="Times New Roman" w:hAnsi="Times New Roman"/>
          <w:color w:val="000000"/>
          <w:lang w:eastAsia="pl-PL"/>
        </w:rPr>
      </w:pPr>
      <w:r w:rsidRPr="0015318C">
        <w:rPr>
          <w:rFonts w:ascii="Times New Roman" w:hAnsi="Times New Roman"/>
          <w:color w:val="000000"/>
          <w:lang w:eastAsia="pl-PL"/>
        </w:rPr>
        <w:t xml:space="preserve">Pana Mateusza Morawieckiego – Wiceprezesa Rady Ministrów, Ministra Rozwoju i Finansów </w:t>
      </w:r>
    </w:p>
    <w:p w:rsidR="003D5D21" w:rsidRPr="00E55463" w:rsidRDefault="003D5D21" w:rsidP="003D5D21">
      <w:pPr>
        <w:spacing w:after="0" w:line="360" w:lineRule="auto"/>
        <w:jc w:val="right"/>
        <w:rPr>
          <w:rFonts w:ascii="Times New Roman" w:hAnsi="Times New Roman"/>
          <w:b/>
          <w:sz w:val="24"/>
          <w:szCs w:val="24"/>
        </w:rPr>
      </w:pPr>
    </w:p>
    <w:sectPr w:rsidR="003D5D21" w:rsidRPr="00E554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BA" w:rsidRDefault="00BB36BA" w:rsidP="00E25569">
      <w:pPr>
        <w:spacing w:after="0" w:line="240" w:lineRule="auto"/>
      </w:pPr>
      <w:r>
        <w:separator/>
      </w:r>
    </w:p>
  </w:endnote>
  <w:endnote w:type="continuationSeparator" w:id="0">
    <w:p w:rsidR="00BB36BA" w:rsidRDefault="00BB36BA" w:rsidP="00E2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A" w:rsidRDefault="003B7D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A" w:rsidRDefault="003B7D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A" w:rsidRDefault="003B7D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BA" w:rsidRDefault="00BB36BA" w:rsidP="00E25569">
      <w:pPr>
        <w:spacing w:after="0" w:line="240" w:lineRule="auto"/>
      </w:pPr>
      <w:r>
        <w:separator/>
      </w:r>
    </w:p>
  </w:footnote>
  <w:footnote w:type="continuationSeparator" w:id="0">
    <w:p w:rsidR="00BB36BA" w:rsidRDefault="00BB36BA" w:rsidP="00E25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A" w:rsidRDefault="0015318C">
    <w:pPr>
      <w:pStyle w:val="Nagwek"/>
    </w:pPr>
    <w:r>
      <w:rPr>
        <w:noProof/>
        <w:lang w:eastAsia="pl-PL"/>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559040" cy="10692130"/>
          <wp:effectExtent l="0" t="0" r="3810" b="0"/>
          <wp:wrapNone/>
          <wp:docPr id="5" name="Obraz 2" descr="Papier_stanowiska_13.12.2016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ier_stanowiska_13.12.2016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A" w:rsidRDefault="0015318C">
    <w:pPr>
      <w:pStyle w:val="Nagwek"/>
    </w:pPr>
    <w:r>
      <w:rPr>
        <w:noProof/>
        <w:lang w:eastAsia="pl-PL"/>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559040" cy="10692130"/>
          <wp:effectExtent l="0" t="0" r="3810" b="0"/>
          <wp:wrapNone/>
          <wp:docPr id="4" name="Obraz 1" descr="Papier_stanowiska_13.12.2016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stanowiska_13.12.2016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3A" w:rsidRDefault="00BB36B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2pt;height:841.9pt;z-index:-251657728;mso-position-horizontal:center;mso-position-horizontal-relative:margin;mso-position-vertical:center;mso-position-vertical-relative:margin" o:allowincell="f">
          <v:imagedata r:id="rId1" o:title="Papier_stanowiska_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4582"/>
    <w:multiLevelType w:val="multilevel"/>
    <w:tmpl w:val="B8B8149C"/>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
    <w:nsid w:val="626E67D9"/>
    <w:multiLevelType w:val="multilevel"/>
    <w:tmpl w:val="7BC23E40"/>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3E"/>
    <w:rsid w:val="000034EE"/>
    <w:rsid w:val="00026278"/>
    <w:rsid w:val="00056B9B"/>
    <w:rsid w:val="0015318C"/>
    <w:rsid w:val="001815C9"/>
    <w:rsid w:val="001F392E"/>
    <w:rsid w:val="00221B5A"/>
    <w:rsid w:val="0026039F"/>
    <w:rsid w:val="002762FC"/>
    <w:rsid w:val="00281EEC"/>
    <w:rsid w:val="00294DA6"/>
    <w:rsid w:val="00364A5A"/>
    <w:rsid w:val="00381C7A"/>
    <w:rsid w:val="003B121D"/>
    <w:rsid w:val="003B7D3A"/>
    <w:rsid w:val="003C071A"/>
    <w:rsid w:val="003D5D21"/>
    <w:rsid w:val="004069E3"/>
    <w:rsid w:val="00432645"/>
    <w:rsid w:val="00447FAD"/>
    <w:rsid w:val="00451161"/>
    <w:rsid w:val="004849CE"/>
    <w:rsid w:val="004A6C9F"/>
    <w:rsid w:val="004B589A"/>
    <w:rsid w:val="004C796C"/>
    <w:rsid w:val="0059299B"/>
    <w:rsid w:val="005B6874"/>
    <w:rsid w:val="005D0213"/>
    <w:rsid w:val="005D3804"/>
    <w:rsid w:val="005E4D46"/>
    <w:rsid w:val="005F7BEB"/>
    <w:rsid w:val="00633D6F"/>
    <w:rsid w:val="00680562"/>
    <w:rsid w:val="00720D37"/>
    <w:rsid w:val="00766731"/>
    <w:rsid w:val="007A2FE5"/>
    <w:rsid w:val="007B07A2"/>
    <w:rsid w:val="007B7F13"/>
    <w:rsid w:val="007C2AC8"/>
    <w:rsid w:val="007D1009"/>
    <w:rsid w:val="00801262"/>
    <w:rsid w:val="00827193"/>
    <w:rsid w:val="00873EFD"/>
    <w:rsid w:val="008B4D07"/>
    <w:rsid w:val="008C51EF"/>
    <w:rsid w:val="008D7498"/>
    <w:rsid w:val="0093253E"/>
    <w:rsid w:val="009579BA"/>
    <w:rsid w:val="00983DC3"/>
    <w:rsid w:val="009C4ACF"/>
    <w:rsid w:val="00A76F28"/>
    <w:rsid w:val="00AD6ACA"/>
    <w:rsid w:val="00B61C97"/>
    <w:rsid w:val="00B70DEC"/>
    <w:rsid w:val="00B72751"/>
    <w:rsid w:val="00BA022F"/>
    <w:rsid w:val="00BB36BA"/>
    <w:rsid w:val="00C26DAB"/>
    <w:rsid w:val="00C32D67"/>
    <w:rsid w:val="00C74251"/>
    <w:rsid w:val="00C90846"/>
    <w:rsid w:val="00CB6F3B"/>
    <w:rsid w:val="00D1353E"/>
    <w:rsid w:val="00D77788"/>
    <w:rsid w:val="00D94A09"/>
    <w:rsid w:val="00DD4336"/>
    <w:rsid w:val="00DD5072"/>
    <w:rsid w:val="00DE20AD"/>
    <w:rsid w:val="00E25569"/>
    <w:rsid w:val="00E55463"/>
    <w:rsid w:val="00E8034E"/>
    <w:rsid w:val="00E82A3B"/>
    <w:rsid w:val="00E91338"/>
    <w:rsid w:val="00EA1955"/>
    <w:rsid w:val="00EB403F"/>
    <w:rsid w:val="00ED610C"/>
    <w:rsid w:val="00F02CF4"/>
    <w:rsid w:val="00F22202"/>
    <w:rsid w:val="00FC6CEB"/>
    <w:rsid w:val="00FE4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5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569"/>
  </w:style>
  <w:style w:type="paragraph" w:styleId="Stopka">
    <w:name w:val="footer"/>
    <w:basedOn w:val="Normalny"/>
    <w:link w:val="StopkaZnak"/>
    <w:uiPriority w:val="99"/>
    <w:unhideWhenUsed/>
    <w:rsid w:val="00E255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569"/>
  </w:style>
  <w:style w:type="character" w:styleId="Odwoaniedokomentarza">
    <w:name w:val="annotation reference"/>
    <w:uiPriority w:val="99"/>
    <w:semiHidden/>
    <w:unhideWhenUsed/>
    <w:rsid w:val="00281EEC"/>
    <w:rPr>
      <w:sz w:val="16"/>
      <w:szCs w:val="16"/>
    </w:rPr>
  </w:style>
  <w:style w:type="paragraph" w:styleId="Tekstkomentarza">
    <w:name w:val="annotation text"/>
    <w:basedOn w:val="Normalny"/>
    <w:link w:val="TekstkomentarzaZnak"/>
    <w:uiPriority w:val="99"/>
    <w:semiHidden/>
    <w:unhideWhenUsed/>
    <w:rsid w:val="00281EEC"/>
    <w:rPr>
      <w:sz w:val="20"/>
      <w:szCs w:val="20"/>
    </w:rPr>
  </w:style>
  <w:style w:type="character" w:customStyle="1" w:styleId="TekstkomentarzaZnak">
    <w:name w:val="Tekst komentarza Znak"/>
    <w:link w:val="Tekstkomentarza"/>
    <w:uiPriority w:val="99"/>
    <w:semiHidden/>
    <w:rsid w:val="00281EEC"/>
    <w:rPr>
      <w:lang w:eastAsia="en-US"/>
    </w:rPr>
  </w:style>
  <w:style w:type="paragraph" w:styleId="Tematkomentarza">
    <w:name w:val="annotation subject"/>
    <w:basedOn w:val="Tekstkomentarza"/>
    <w:next w:val="Tekstkomentarza"/>
    <w:link w:val="TematkomentarzaZnak"/>
    <w:uiPriority w:val="99"/>
    <w:semiHidden/>
    <w:unhideWhenUsed/>
    <w:rsid w:val="00281EEC"/>
    <w:rPr>
      <w:b/>
      <w:bCs/>
    </w:rPr>
  </w:style>
  <w:style w:type="character" w:customStyle="1" w:styleId="TematkomentarzaZnak">
    <w:name w:val="Temat komentarza Znak"/>
    <w:link w:val="Tematkomentarza"/>
    <w:uiPriority w:val="99"/>
    <w:semiHidden/>
    <w:rsid w:val="00281EEC"/>
    <w:rPr>
      <w:b/>
      <w:bCs/>
      <w:lang w:eastAsia="en-US"/>
    </w:rPr>
  </w:style>
  <w:style w:type="paragraph" w:styleId="Tekstdymka">
    <w:name w:val="Balloon Text"/>
    <w:basedOn w:val="Normalny"/>
    <w:link w:val="TekstdymkaZnak"/>
    <w:uiPriority w:val="99"/>
    <w:semiHidden/>
    <w:unhideWhenUsed/>
    <w:rsid w:val="00281E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81E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5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569"/>
  </w:style>
  <w:style w:type="paragraph" w:styleId="Stopka">
    <w:name w:val="footer"/>
    <w:basedOn w:val="Normalny"/>
    <w:link w:val="StopkaZnak"/>
    <w:uiPriority w:val="99"/>
    <w:unhideWhenUsed/>
    <w:rsid w:val="00E255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569"/>
  </w:style>
  <w:style w:type="character" w:styleId="Odwoaniedokomentarza">
    <w:name w:val="annotation reference"/>
    <w:uiPriority w:val="99"/>
    <w:semiHidden/>
    <w:unhideWhenUsed/>
    <w:rsid w:val="00281EEC"/>
    <w:rPr>
      <w:sz w:val="16"/>
      <w:szCs w:val="16"/>
    </w:rPr>
  </w:style>
  <w:style w:type="paragraph" w:styleId="Tekstkomentarza">
    <w:name w:val="annotation text"/>
    <w:basedOn w:val="Normalny"/>
    <w:link w:val="TekstkomentarzaZnak"/>
    <w:uiPriority w:val="99"/>
    <w:semiHidden/>
    <w:unhideWhenUsed/>
    <w:rsid w:val="00281EEC"/>
    <w:rPr>
      <w:sz w:val="20"/>
      <w:szCs w:val="20"/>
    </w:rPr>
  </w:style>
  <w:style w:type="character" w:customStyle="1" w:styleId="TekstkomentarzaZnak">
    <w:name w:val="Tekst komentarza Znak"/>
    <w:link w:val="Tekstkomentarza"/>
    <w:uiPriority w:val="99"/>
    <w:semiHidden/>
    <w:rsid w:val="00281EEC"/>
    <w:rPr>
      <w:lang w:eastAsia="en-US"/>
    </w:rPr>
  </w:style>
  <w:style w:type="paragraph" w:styleId="Tematkomentarza">
    <w:name w:val="annotation subject"/>
    <w:basedOn w:val="Tekstkomentarza"/>
    <w:next w:val="Tekstkomentarza"/>
    <w:link w:val="TematkomentarzaZnak"/>
    <w:uiPriority w:val="99"/>
    <w:semiHidden/>
    <w:unhideWhenUsed/>
    <w:rsid w:val="00281EEC"/>
    <w:rPr>
      <w:b/>
      <w:bCs/>
    </w:rPr>
  </w:style>
  <w:style w:type="character" w:customStyle="1" w:styleId="TematkomentarzaZnak">
    <w:name w:val="Temat komentarza Znak"/>
    <w:link w:val="Tematkomentarza"/>
    <w:uiPriority w:val="99"/>
    <w:semiHidden/>
    <w:rsid w:val="00281EEC"/>
    <w:rPr>
      <w:b/>
      <w:bCs/>
      <w:lang w:eastAsia="en-US"/>
    </w:rPr>
  </w:style>
  <w:style w:type="paragraph" w:styleId="Tekstdymka">
    <w:name w:val="Balloon Text"/>
    <w:basedOn w:val="Normalny"/>
    <w:link w:val="TekstdymkaZnak"/>
    <w:uiPriority w:val="99"/>
    <w:semiHidden/>
    <w:unhideWhenUsed/>
    <w:rsid w:val="00281E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81E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7091">
      <w:bodyDiv w:val="1"/>
      <w:marLeft w:val="0"/>
      <w:marRight w:val="0"/>
      <w:marTop w:val="0"/>
      <w:marBottom w:val="0"/>
      <w:divBdr>
        <w:top w:val="none" w:sz="0" w:space="0" w:color="auto"/>
        <w:left w:val="none" w:sz="0" w:space="0" w:color="auto"/>
        <w:bottom w:val="none" w:sz="0" w:space="0" w:color="auto"/>
        <w:right w:val="none" w:sz="0" w:space="0" w:color="auto"/>
      </w:divBdr>
      <w:divsChild>
        <w:div w:id="136577966">
          <w:marLeft w:val="0"/>
          <w:marRight w:val="0"/>
          <w:marTop w:val="0"/>
          <w:marBottom w:val="0"/>
          <w:divBdr>
            <w:top w:val="none" w:sz="0" w:space="0" w:color="auto"/>
            <w:left w:val="none" w:sz="0" w:space="0" w:color="auto"/>
            <w:bottom w:val="none" w:sz="0" w:space="0" w:color="auto"/>
            <w:right w:val="none" w:sz="0" w:space="0" w:color="auto"/>
          </w:divBdr>
        </w:div>
        <w:div w:id="332952414">
          <w:marLeft w:val="0"/>
          <w:marRight w:val="0"/>
          <w:marTop w:val="0"/>
          <w:marBottom w:val="0"/>
          <w:divBdr>
            <w:top w:val="none" w:sz="0" w:space="0" w:color="auto"/>
            <w:left w:val="none" w:sz="0" w:space="0" w:color="auto"/>
            <w:bottom w:val="none" w:sz="0" w:space="0" w:color="auto"/>
            <w:right w:val="none" w:sz="0" w:space="0" w:color="auto"/>
          </w:divBdr>
        </w:div>
        <w:div w:id="413865495">
          <w:marLeft w:val="0"/>
          <w:marRight w:val="0"/>
          <w:marTop w:val="0"/>
          <w:marBottom w:val="0"/>
          <w:divBdr>
            <w:top w:val="none" w:sz="0" w:space="0" w:color="auto"/>
            <w:left w:val="none" w:sz="0" w:space="0" w:color="auto"/>
            <w:bottom w:val="none" w:sz="0" w:space="0" w:color="auto"/>
            <w:right w:val="none" w:sz="0" w:space="0" w:color="auto"/>
          </w:divBdr>
        </w:div>
        <w:div w:id="691541671">
          <w:marLeft w:val="0"/>
          <w:marRight w:val="0"/>
          <w:marTop w:val="0"/>
          <w:marBottom w:val="0"/>
          <w:divBdr>
            <w:top w:val="none" w:sz="0" w:space="0" w:color="auto"/>
            <w:left w:val="none" w:sz="0" w:space="0" w:color="auto"/>
            <w:bottom w:val="none" w:sz="0" w:space="0" w:color="auto"/>
            <w:right w:val="none" w:sz="0" w:space="0" w:color="auto"/>
          </w:divBdr>
        </w:div>
        <w:div w:id="113718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Chmielewska, Katarzyna</dc:creator>
  <cp:lastModifiedBy>Kwaśniewska, Magdalena</cp:lastModifiedBy>
  <cp:revision>4</cp:revision>
  <cp:lastPrinted>2017-03-15T11:35:00Z</cp:lastPrinted>
  <dcterms:created xsi:type="dcterms:W3CDTF">2017-03-31T09:27:00Z</dcterms:created>
  <dcterms:modified xsi:type="dcterms:W3CDTF">2017-03-31T10:20:00Z</dcterms:modified>
</cp:coreProperties>
</file>