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F58" w:rsidRDefault="00100F58" w:rsidP="00100F58"/>
    <w:p w:rsidR="00100F58" w:rsidRDefault="00100F58" w:rsidP="00100F58">
      <w:pPr>
        <w:jc w:val="center"/>
        <w:rPr>
          <w:b/>
          <w:sz w:val="28"/>
          <w:szCs w:val="28"/>
        </w:rPr>
      </w:pPr>
      <w:r>
        <w:rPr>
          <w:b/>
          <w:sz w:val="28"/>
          <w:szCs w:val="28"/>
        </w:rPr>
        <w:t>ZARZĄD WOJEWÓDZTWA MAŁOPOLSKIEGO</w:t>
      </w:r>
    </w:p>
    <w:p w:rsidR="00100F58" w:rsidRDefault="00100F58" w:rsidP="00100F58">
      <w:pPr>
        <w:jc w:val="center"/>
        <w:rPr>
          <w:b/>
          <w:sz w:val="26"/>
        </w:rPr>
      </w:pPr>
      <w:r>
        <w:rPr>
          <w:b/>
          <w:sz w:val="26"/>
        </w:rPr>
        <w:t>z siedzibą w Krakowie, przy ul. Basztowej 22</w:t>
      </w:r>
    </w:p>
    <w:p w:rsidR="00100F58" w:rsidRDefault="00100F58" w:rsidP="00100F58">
      <w:pPr>
        <w:jc w:val="center"/>
        <w:rPr>
          <w:b/>
          <w:sz w:val="26"/>
        </w:rPr>
      </w:pPr>
      <w:r>
        <w:rPr>
          <w:b/>
          <w:sz w:val="26"/>
        </w:rPr>
        <w:t>ogłasza</w:t>
      </w:r>
    </w:p>
    <w:p w:rsidR="00100F58" w:rsidRDefault="00100F58" w:rsidP="00100F58">
      <w:pPr>
        <w:jc w:val="center"/>
        <w:rPr>
          <w:b/>
          <w:sz w:val="26"/>
        </w:rPr>
      </w:pPr>
      <w:r>
        <w:rPr>
          <w:b/>
          <w:sz w:val="26"/>
        </w:rPr>
        <w:t>PRZETARG USTNY NIEOGRANICZONY</w:t>
      </w:r>
    </w:p>
    <w:p w:rsidR="00100F58" w:rsidRDefault="00100F58" w:rsidP="00100F58">
      <w:pPr>
        <w:jc w:val="center"/>
        <w:rPr>
          <w:b/>
          <w:sz w:val="26"/>
        </w:rPr>
      </w:pPr>
      <w:r>
        <w:rPr>
          <w:b/>
          <w:sz w:val="26"/>
        </w:rPr>
        <w:t>na sprzedaż nieruchomości położonej w Krakowie, przy ul. św. Anny 5.</w:t>
      </w:r>
    </w:p>
    <w:p w:rsidR="00100F58" w:rsidRDefault="00100F58" w:rsidP="00100F58">
      <w:pPr>
        <w:jc w:val="center"/>
      </w:pPr>
      <w:r>
        <w:t xml:space="preserve"> </w:t>
      </w:r>
    </w:p>
    <w:p w:rsidR="00100F58" w:rsidRDefault="00100F58" w:rsidP="00100F58">
      <w:pPr>
        <w:pStyle w:val="Tekstpodstawowy2"/>
        <w:rPr>
          <w:rFonts w:ascii="Arial" w:hAnsi="Arial" w:cs="Arial"/>
          <w:sz w:val="26"/>
          <w:szCs w:val="24"/>
        </w:rPr>
      </w:pPr>
    </w:p>
    <w:p w:rsidR="00100F58" w:rsidRDefault="00100F58" w:rsidP="00100F58">
      <w:pPr>
        <w:pStyle w:val="Tekstpodstawowy2"/>
        <w:rPr>
          <w:rFonts w:ascii="Arial" w:hAnsi="Arial" w:cs="Arial"/>
          <w:sz w:val="26"/>
          <w:szCs w:val="24"/>
        </w:rPr>
      </w:pPr>
      <w:r>
        <w:rPr>
          <w:rFonts w:ascii="Arial" w:hAnsi="Arial" w:cs="Arial"/>
          <w:sz w:val="26"/>
          <w:szCs w:val="24"/>
        </w:rPr>
        <w:t>stanowiącej</w:t>
      </w:r>
      <w:r>
        <w:rPr>
          <w:rFonts w:ascii="Arial" w:hAnsi="Arial" w:cs="Arial"/>
          <w:sz w:val="26"/>
        </w:rPr>
        <w:t xml:space="preserve"> zabudowaną działkę nr 350/1 o pow. 0,0339 ha, </w:t>
      </w:r>
      <w:proofErr w:type="spellStart"/>
      <w:r>
        <w:rPr>
          <w:rFonts w:ascii="Arial" w:hAnsi="Arial" w:cs="Arial"/>
          <w:sz w:val="26"/>
        </w:rPr>
        <w:t>obr</w:t>
      </w:r>
      <w:proofErr w:type="spellEnd"/>
      <w:r>
        <w:rPr>
          <w:rFonts w:ascii="Arial" w:hAnsi="Arial" w:cs="Arial"/>
          <w:sz w:val="26"/>
        </w:rPr>
        <w:t xml:space="preserve">. 1, jedn. </w:t>
      </w:r>
      <w:proofErr w:type="spellStart"/>
      <w:r>
        <w:rPr>
          <w:rFonts w:ascii="Arial" w:hAnsi="Arial" w:cs="Arial"/>
          <w:sz w:val="26"/>
        </w:rPr>
        <w:t>ewid</w:t>
      </w:r>
      <w:proofErr w:type="spellEnd"/>
      <w:r>
        <w:rPr>
          <w:rFonts w:ascii="Arial" w:hAnsi="Arial" w:cs="Arial"/>
          <w:sz w:val="26"/>
        </w:rPr>
        <w:t>. Śródmieście, objętą księgą wieczystą nr KR1P/00206589/1 prowadzoną przez Sąd Rejonowy dla Krakowa – Podgórza w Krakowie, Wydział IV Ksiąg Wieczystych</w:t>
      </w:r>
      <w:r>
        <w:rPr>
          <w:rFonts w:ascii="Arial" w:hAnsi="Arial" w:cs="Arial"/>
          <w:sz w:val="26"/>
          <w:szCs w:val="24"/>
        </w:rPr>
        <w:t>.</w:t>
      </w:r>
    </w:p>
    <w:p w:rsidR="00100F58" w:rsidRDefault="00100F58" w:rsidP="00100F58">
      <w:pPr>
        <w:jc w:val="both"/>
        <w:rPr>
          <w:sz w:val="26"/>
        </w:rPr>
      </w:pPr>
    </w:p>
    <w:p w:rsidR="00100F58" w:rsidRDefault="00100F58" w:rsidP="00100F58">
      <w:pPr>
        <w:pStyle w:val="Tekstpodstawowy3"/>
        <w:numPr>
          <w:ilvl w:val="0"/>
          <w:numId w:val="1"/>
        </w:numPr>
        <w:spacing w:after="0"/>
        <w:jc w:val="both"/>
        <w:rPr>
          <w:sz w:val="26"/>
        </w:rPr>
      </w:pPr>
      <w:r>
        <w:rPr>
          <w:sz w:val="26"/>
        </w:rPr>
        <w:t xml:space="preserve">Zgodnie z Miejscowym Planem Zagospodarowania Przestrzennego obszaru „Stare Miasto” przyjętym uchwałą nr XII/131/11 Rady Miasta Krakowa z dnia 13 kwietnia 2011 r., nieruchomość położona jest w terenie zabudowy mieszkaniowej wielorodzinnej z usługami, oznaczony symbolem MW/U.23.  </w:t>
      </w:r>
    </w:p>
    <w:p w:rsidR="00100F58" w:rsidRDefault="00100F58" w:rsidP="00100F58">
      <w:pPr>
        <w:pStyle w:val="Tekstpodstawowy3"/>
        <w:numPr>
          <w:ilvl w:val="0"/>
          <w:numId w:val="1"/>
        </w:numPr>
        <w:spacing w:after="0"/>
        <w:jc w:val="both"/>
        <w:rPr>
          <w:sz w:val="26"/>
        </w:rPr>
      </w:pPr>
      <w:r>
        <w:rPr>
          <w:sz w:val="26"/>
        </w:rPr>
        <w:t>Nieruchomość położona w Krakowie, przy ul. św. Anny 5 zabudowana jest budynkiem kamienicy o pow. użytkowej 955,57 m</w:t>
      </w:r>
      <w:r>
        <w:rPr>
          <w:sz w:val="26"/>
          <w:vertAlign w:val="superscript"/>
        </w:rPr>
        <w:t>2</w:t>
      </w:r>
      <w:r>
        <w:rPr>
          <w:sz w:val="26"/>
        </w:rPr>
        <w:t>, Budynek składa się z dwóch części. Kamienica frontowa o pow. 612,57 m</w:t>
      </w:r>
      <w:r>
        <w:rPr>
          <w:sz w:val="26"/>
          <w:vertAlign w:val="superscript"/>
        </w:rPr>
        <w:t>2</w:t>
      </w:r>
      <w:r>
        <w:rPr>
          <w:sz w:val="26"/>
        </w:rPr>
        <w:t>, trzypiętrowa z użytkowym poddaszem. Budynek jest w dobrym stanie technicznym i charakteryzuje się wysokim standardem wykończenia. Kamienica frontowa obciążona jest umową dzierżawy zawartą 8 sierpnia 2002 r. na czas nieoznaczony. Po upływie 20 lat od dnia zawarcia umowy, każda ze stron może ją rozwiązać w drodze jednostronnego wypowiedzenia na piśmie, z zachowaniem trzymiesięcznego okresu wypowiedzenia. Budynek oficyny stanowiący pustostan o pow. użytkowej 343 m</w:t>
      </w:r>
      <w:r>
        <w:rPr>
          <w:sz w:val="26"/>
          <w:vertAlign w:val="superscript"/>
        </w:rPr>
        <w:t>2</w:t>
      </w:r>
      <w:r>
        <w:rPr>
          <w:sz w:val="26"/>
        </w:rPr>
        <w:t xml:space="preserve"> wymaga generalnego remontu, odłączone zostały media. Nieruchomość jest wpisana do rejestru zabytków miasta Krakowa pod nr rejestru A-672 na podstawie decyzji OZ IV/27/84 Wojewódzkiego Konserwatora Zabytków w Krakowie z 29 grudnia 1984 r. Ponadto w/w nieruchomość jest usytuowana na terenie układu urbanistycznego</w:t>
      </w:r>
      <w:r>
        <w:rPr>
          <w:sz w:val="26"/>
          <w:szCs w:val="26"/>
        </w:rPr>
        <w:t xml:space="preserve"> Śródmieścia Krakowa wpisanego do rejestru zabytków pod nr A-1 na podstawie decyzji z 22 maja 1933 r. Ze względu na wyjątkowe walory historyczne w/w obszar został uznany za Pomnik Historii na podstawie rozporządzenia Prezydenta RP z 8 września 1994 r.</w:t>
      </w:r>
    </w:p>
    <w:p w:rsidR="00100F58" w:rsidRDefault="00100F58" w:rsidP="00100F58">
      <w:pPr>
        <w:pStyle w:val="Tekstpodstawowy3"/>
        <w:numPr>
          <w:ilvl w:val="0"/>
          <w:numId w:val="1"/>
        </w:numPr>
        <w:spacing w:after="0"/>
        <w:jc w:val="both"/>
        <w:rPr>
          <w:sz w:val="26"/>
        </w:rPr>
      </w:pPr>
      <w:r>
        <w:rPr>
          <w:sz w:val="26"/>
          <w:szCs w:val="26"/>
        </w:rPr>
        <w:t>Dla nieruchomości zostało wydane pozwolenie konserwatorskie na sprzedaż obiektu zabytkowego nr 9/11 z 7 czerwca 2011 r.</w:t>
      </w:r>
    </w:p>
    <w:p w:rsidR="00100F58" w:rsidRDefault="00100F58" w:rsidP="00100F58">
      <w:pPr>
        <w:pStyle w:val="Tekstpodstawowy3"/>
        <w:numPr>
          <w:ilvl w:val="0"/>
          <w:numId w:val="1"/>
        </w:numPr>
        <w:spacing w:after="0"/>
        <w:jc w:val="both"/>
        <w:rPr>
          <w:sz w:val="26"/>
        </w:rPr>
      </w:pPr>
      <w:r>
        <w:rPr>
          <w:sz w:val="26"/>
        </w:rPr>
        <w:t>Termin do złożenia wniosku przez osoby, którym mogło przysługiwać prawo pierwszeństwa w nabyciu nieruchomości, zgodnie z art. 34 ust. 1 pkt 1 i pkt 2 ustawy z dnia 21 sierpnia 1997 r. o gospodarce nieruchomościami upłynął bezskutecznie.</w:t>
      </w:r>
    </w:p>
    <w:p w:rsidR="00100F58" w:rsidRDefault="00100F58" w:rsidP="00100F58">
      <w:pPr>
        <w:pStyle w:val="Tekstpodstawowy3"/>
        <w:numPr>
          <w:ilvl w:val="0"/>
          <w:numId w:val="1"/>
        </w:numPr>
        <w:spacing w:after="0"/>
        <w:jc w:val="both"/>
        <w:rPr>
          <w:sz w:val="26"/>
        </w:rPr>
      </w:pPr>
      <w:r>
        <w:rPr>
          <w:sz w:val="26"/>
        </w:rPr>
        <w:t xml:space="preserve">Nieruchomość stanowiąca przedmiot przetargu nie jest obciążona ograniczonymi prawami rzeczowymi i nie ma przeszkód prawnych </w:t>
      </w:r>
      <w:r>
        <w:rPr>
          <w:sz w:val="26"/>
        </w:rPr>
        <w:br/>
        <w:t>w rozporządzaniu nią.</w:t>
      </w:r>
    </w:p>
    <w:p w:rsidR="00100F58" w:rsidRDefault="00100F58" w:rsidP="00100F58">
      <w:pPr>
        <w:pStyle w:val="Tekstpodstawowy3"/>
        <w:numPr>
          <w:ilvl w:val="0"/>
          <w:numId w:val="1"/>
        </w:numPr>
        <w:spacing w:after="0"/>
        <w:jc w:val="both"/>
        <w:rPr>
          <w:sz w:val="26"/>
        </w:rPr>
      </w:pPr>
      <w:r>
        <w:rPr>
          <w:sz w:val="26"/>
        </w:rPr>
        <w:t xml:space="preserve">Nieruchomość jest zwolniona z obowiązku posiadania świadectwa charakterystyki energetycznej, o jakim mowa w ustawie z dnia 29 sierpnia </w:t>
      </w:r>
      <w:r>
        <w:rPr>
          <w:sz w:val="26"/>
        </w:rPr>
        <w:lastRenderedPageBreak/>
        <w:t>2014 r. o charakterystyce energetycznej budynków, ze względu na wpisanie jej do rejestru zabytków.</w:t>
      </w:r>
    </w:p>
    <w:p w:rsidR="00100F58" w:rsidRDefault="00100F58" w:rsidP="00100F58">
      <w:pPr>
        <w:pStyle w:val="Tekstpodstawowy3"/>
        <w:numPr>
          <w:ilvl w:val="0"/>
          <w:numId w:val="1"/>
        </w:numPr>
        <w:spacing w:after="0"/>
        <w:jc w:val="both"/>
        <w:rPr>
          <w:b/>
          <w:sz w:val="26"/>
        </w:rPr>
      </w:pPr>
      <w:r>
        <w:rPr>
          <w:sz w:val="26"/>
        </w:rPr>
        <w:t xml:space="preserve">Cena wywoławcza nieruchomości wynosi </w:t>
      </w:r>
      <w:r>
        <w:rPr>
          <w:b/>
          <w:sz w:val="26"/>
        </w:rPr>
        <w:t>8 265 000 zł (słownie złotych: osiem milionów dwieście sześćdziesiąt pięć tysięcy 00/100).</w:t>
      </w:r>
    </w:p>
    <w:p w:rsidR="00100F58" w:rsidRDefault="00100F58" w:rsidP="00100F58">
      <w:pPr>
        <w:pStyle w:val="Tekstpodstawowy3"/>
        <w:numPr>
          <w:ilvl w:val="0"/>
          <w:numId w:val="1"/>
        </w:numPr>
        <w:spacing w:after="0"/>
        <w:jc w:val="both"/>
        <w:rPr>
          <w:b/>
          <w:sz w:val="26"/>
        </w:rPr>
      </w:pPr>
      <w:r>
        <w:rPr>
          <w:sz w:val="26"/>
        </w:rPr>
        <w:t>Cena nieruchomości uzyskana w przetargu zostanie obniżona o 1%</w:t>
      </w:r>
      <w:r>
        <w:rPr>
          <w:sz w:val="26"/>
        </w:rPr>
        <w:br/>
        <w:t xml:space="preserve">z tytułu wpisu do rejestru zabytków </w:t>
      </w:r>
      <w:r>
        <w:rPr>
          <w:sz w:val="26"/>
          <w:szCs w:val="26"/>
        </w:rPr>
        <w:t>miasta Krakowa pod nr rejestru A-672 na podstawie decyzji nr OZ IV/27/84 Wojewódzkiego Konserwatora Zabytków w Krakowie z 29 grudnia 1984 r.</w:t>
      </w:r>
    </w:p>
    <w:p w:rsidR="00100F58" w:rsidRDefault="00100F58" w:rsidP="00100F58">
      <w:pPr>
        <w:pStyle w:val="Tekstpodstawowy3"/>
        <w:numPr>
          <w:ilvl w:val="0"/>
          <w:numId w:val="1"/>
        </w:numPr>
        <w:spacing w:after="0"/>
        <w:jc w:val="both"/>
        <w:rPr>
          <w:b/>
          <w:sz w:val="26"/>
        </w:rPr>
      </w:pPr>
      <w:r>
        <w:rPr>
          <w:sz w:val="26"/>
          <w:szCs w:val="26"/>
        </w:rPr>
        <w:t>Sprzedaż jest zwolniona z podatku VAT, zgodnie z art. 43 ust. 1 pkt 10 ustawy z dnia 11 marca 2004 r. o podatku od towarów i usług.</w:t>
      </w:r>
    </w:p>
    <w:p w:rsidR="00100F58" w:rsidRDefault="00100F58" w:rsidP="00100F58">
      <w:pPr>
        <w:pStyle w:val="Tekstpodstawowy3"/>
        <w:numPr>
          <w:ilvl w:val="0"/>
          <w:numId w:val="1"/>
        </w:numPr>
        <w:tabs>
          <w:tab w:val="num" w:pos="0"/>
        </w:tabs>
        <w:spacing w:after="0"/>
        <w:jc w:val="both"/>
        <w:rPr>
          <w:strike/>
          <w:color w:val="FF0000"/>
          <w:sz w:val="26"/>
        </w:rPr>
      </w:pPr>
      <w:r>
        <w:rPr>
          <w:sz w:val="26"/>
        </w:rPr>
        <w:t xml:space="preserve">Warunkiem przystąpieniu do przetargu jest wniesienie w pieniądzu wadium w wysokości </w:t>
      </w:r>
      <w:r w:rsidRPr="00100F58">
        <w:rPr>
          <w:b/>
          <w:sz w:val="26"/>
        </w:rPr>
        <w:t>82</w:t>
      </w:r>
      <w:r w:rsidR="002772F2">
        <w:rPr>
          <w:b/>
          <w:sz w:val="26"/>
        </w:rPr>
        <w:t>6</w:t>
      </w:r>
      <w:r w:rsidRPr="00100F58">
        <w:rPr>
          <w:b/>
          <w:sz w:val="26"/>
        </w:rPr>
        <w:t xml:space="preserve"> </w:t>
      </w:r>
      <w:r w:rsidR="002772F2">
        <w:rPr>
          <w:b/>
          <w:sz w:val="26"/>
        </w:rPr>
        <w:t>50</w:t>
      </w:r>
      <w:r w:rsidRPr="00100F58">
        <w:rPr>
          <w:b/>
          <w:sz w:val="26"/>
        </w:rPr>
        <w:t>0</w:t>
      </w:r>
      <w:r>
        <w:rPr>
          <w:b/>
          <w:sz w:val="26"/>
        </w:rPr>
        <w:t xml:space="preserve"> zł (słownie złotych: </w:t>
      </w:r>
      <w:r w:rsidR="002772F2">
        <w:rPr>
          <w:b/>
          <w:sz w:val="26"/>
        </w:rPr>
        <w:t xml:space="preserve">osiemset dwadzieścia sześć </w:t>
      </w:r>
      <w:r>
        <w:rPr>
          <w:b/>
          <w:sz w:val="26"/>
        </w:rPr>
        <w:t>tysi</w:t>
      </w:r>
      <w:r w:rsidR="002772F2">
        <w:rPr>
          <w:b/>
          <w:sz w:val="26"/>
        </w:rPr>
        <w:t>ęcy</w:t>
      </w:r>
      <w:r>
        <w:rPr>
          <w:b/>
          <w:sz w:val="26"/>
        </w:rPr>
        <w:t xml:space="preserve"> </w:t>
      </w:r>
      <w:r w:rsidR="002772F2">
        <w:rPr>
          <w:b/>
          <w:sz w:val="26"/>
        </w:rPr>
        <w:t>pięćset 00/100</w:t>
      </w:r>
      <w:r>
        <w:rPr>
          <w:b/>
          <w:sz w:val="26"/>
        </w:rPr>
        <w:t>)</w:t>
      </w:r>
      <w:r>
        <w:rPr>
          <w:sz w:val="26"/>
        </w:rPr>
        <w:t xml:space="preserve"> w terminie do dnia 21 grudnia 2017 r. przelewem na konto Urzędu Marszałkowskiego Województwa Małopolskiego, zwanego dalej Urzędem:</w:t>
      </w:r>
    </w:p>
    <w:p w:rsidR="00100F58" w:rsidRPr="00100F58" w:rsidRDefault="00100F58" w:rsidP="00100F58">
      <w:pPr>
        <w:pStyle w:val="Tekstpodstawowy3"/>
        <w:spacing w:after="0"/>
        <w:jc w:val="both"/>
        <w:rPr>
          <w:b/>
          <w:strike/>
          <w:color w:val="FF0000"/>
          <w:sz w:val="26"/>
        </w:rPr>
      </w:pPr>
      <w:r>
        <w:rPr>
          <w:sz w:val="26"/>
        </w:rPr>
        <w:tab/>
      </w:r>
      <w:r>
        <w:rPr>
          <w:sz w:val="26"/>
        </w:rPr>
        <w:tab/>
      </w:r>
      <w:r>
        <w:rPr>
          <w:sz w:val="26"/>
        </w:rPr>
        <w:tab/>
      </w:r>
      <w:r>
        <w:rPr>
          <w:sz w:val="26"/>
        </w:rPr>
        <w:tab/>
      </w:r>
      <w:r w:rsidRPr="00100F58">
        <w:rPr>
          <w:b/>
          <w:sz w:val="26"/>
        </w:rPr>
        <w:t>48 1240 4575 1111 0010 5133 2243</w:t>
      </w:r>
    </w:p>
    <w:p w:rsidR="00100F58" w:rsidRDefault="00100F58" w:rsidP="00100F58">
      <w:pPr>
        <w:ind w:left="1416" w:firstLine="708"/>
        <w:rPr>
          <w:b/>
        </w:rPr>
      </w:pPr>
    </w:p>
    <w:p w:rsidR="00100F58" w:rsidRDefault="00100F58" w:rsidP="00100F58">
      <w:pPr>
        <w:pStyle w:val="Tekstpodstawowy3"/>
        <w:spacing w:after="0"/>
        <w:ind w:left="360"/>
        <w:jc w:val="both"/>
        <w:rPr>
          <w:strike/>
          <w:color w:val="FF0000"/>
          <w:sz w:val="26"/>
        </w:rPr>
      </w:pPr>
      <w:r>
        <w:rPr>
          <w:sz w:val="26"/>
        </w:rPr>
        <w:t>przy czym liczy się termin uznania na rachunku bankowym</w:t>
      </w:r>
      <w:r>
        <w:rPr>
          <w:color w:val="FF0000"/>
          <w:sz w:val="26"/>
        </w:rPr>
        <w:t xml:space="preserve"> </w:t>
      </w:r>
      <w:r>
        <w:rPr>
          <w:sz w:val="26"/>
        </w:rPr>
        <w:t>Urzędu Marszałkowskiego Województwa Małopolskiego. W tytule przelewu należy podać oznaczenie nieruchomości będącej przedmiotem przetargu, z którego wynika obowiązek wpłaty wadium.</w:t>
      </w:r>
    </w:p>
    <w:p w:rsidR="00100F58" w:rsidRDefault="00100F58" w:rsidP="00100F58">
      <w:pPr>
        <w:pStyle w:val="Tekstpodstawowy3"/>
        <w:numPr>
          <w:ilvl w:val="0"/>
          <w:numId w:val="1"/>
        </w:numPr>
        <w:tabs>
          <w:tab w:val="num" w:pos="0"/>
        </w:tabs>
        <w:spacing w:after="0"/>
        <w:jc w:val="both"/>
        <w:rPr>
          <w:strike/>
          <w:color w:val="FF0000"/>
          <w:sz w:val="26"/>
        </w:rPr>
      </w:pPr>
      <w:r>
        <w:rPr>
          <w:sz w:val="26"/>
        </w:rPr>
        <w:t>Wadium podlega zwrotowi nie później niż przed upływem trzech dni od dnia odwołania, zamknięcia, unieważnienia lub zakończenia przetargu wynikiem negatywnym. Wadium wpłacone przez uczestnika przetargu, który przetarg wygrał, zalicza się na poczet ceny nabycia przedmiotowej nieruchomości. Wadium ulega przepadkowi w razie uchylenia się od zawarcia umowy uczestnika, który przetarg wygrał.</w:t>
      </w:r>
    </w:p>
    <w:p w:rsidR="00100F58" w:rsidRDefault="00100F58" w:rsidP="00100F58">
      <w:pPr>
        <w:pStyle w:val="Tekstpodstawowy3"/>
        <w:numPr>
          <w:ilvl w:val="0"/>
          <w:numId w:val="1"/>
        </w:numPr>
        <w:jc w:val="both"/>
        <w:rPr>
          <w:sz w:val="26"/>
        </w:rPr>
      </w:pPr>
      <w:r>
        <w:rPr>
          <w:sz w:val="26"/>
        </w:rPr>
        <w:t>Uczestnicy przystępujący do przetargu zobowiązani są przedłożyć Komisji dokumenty stwierdzające tożsamość. Przedstawiciele osób prawnych przystępujących do przetargu zobowiązani są posiadać dokumenty tożsamości, aktualne upoważnienia do reprezentowania tej osoby prawnej na przetargu oraz aktualne wypisy z właściwego rejestru sądowego.</w:t>
      </w:r>
    </w:p>
    <w:p w:rsidR="00100F58" w:rsidRDefault="00100F58" w:rsidP="00100F58">
      <w:pPr>
        <w:pStyle w:val="Tekstpodstawowy3"/>
        <w:numPr>
          <w:ilvl w:val="0"/>
          <w:numId w:val="1"/>
        </w:numPr>
        <w:jc w:val="both"/>
        <w:rPr>
          <w:sz w:val="26"/>
        </w:rPr>
      </w:pPr>
      <w:r>
        <w:rPr>
          <w:sz w:val="26"/>
        </w:rPr>
        <w:t xml:space="preserve">Przetarg odbędzie się </w:t>
      </w:r>
      <w:r w:rsidR="002772F2">
        <w:rPr>
          <w:sz w:val="26"/>
        </w:rPr>
        <w:t xml:space="preserve">29 grudnia 2017 </w:t>
      </w:r>
      <w:r>
        <w:rPr>
          <w:sz w:val="26"/>
        </w:rPr>
        <w:t xml:space="preserve">r. o godz. </w:t>
      </w:r>
      <w:r w:rsidR="002772F2">
        <w:rPr>
          <w:sz w:val="26"/>
        </w:rPr>
        <w:t>12.00</w:t>
      </w:r>
      <w:r>
        <w:rPr>
          <w:sz w:val="26"/>
        </w:rPr>
        <w:t xml:space="preserve"> w siedzibie Urzędu, ul. Racławickiej 56, Kraków, pokój nr </w:t>
      </w:r>
      <w:r w:rsidR="002772F2">
        <w:rPr>
          <w:sz w:val="26"/>
        </w:rPr>
        <w:t>558</w:t>
      </w:r>
      <w:r>
        <w:rPr>
          <w:sz w:val="26"/>
        </w:rPr>
        <w:t xml:space="preserve">. </w:t>
      </w:r>
    </w:p>
    <w:p w:rsidR="00100F58" w:rsidRDefault="00100F58" w:rsidP="00100F58">
      <w:pPr>
        <w:pStyle w:val="Tekstpodstawowy3"/>
        <w:numPr>
          <w:ilvl w:val="0"/>
          <w:numId w:val="1"/>
        </w:numPr>
        <w:jc w:val="both"/>
        <w:rPr>
          <w:sz w:val="26"/>
        </w:rPr>
      </w:pPr>
      <w:r>
        <w:rPr>
          <w:sz w:val="26"/>
        </w:rPr>
        <w:t>Uczestnik przetargu zobowiązany jest do złożenia oświadczenia, iż nie będzie żądał przedłożenia świadectwa charakterystyki energetycznej, o jakim mowa w pkt. 7.</w:t>
      </w:r>
    </w:p>
    <w:p w:rsidR="00100F58" w:rsidRDefault="00100F58" w:rsidP="00100F58">
      <w:pPr>
        <w:pStyle w:val="Tekstpodstawowy3"/>
        <w:numPr>
          <w:ilvl w:val="0"/>
          <w:numId w:val="1"/>
        </w:numPr>
        <w:jc w:val="both"/>
        <w:rPr>
          <w:sz w:val="26"/>
        </w:rPr>
      </w:pPr>
      <w:r>
        <w:rPr>
          <w:sz w:val="26"/>
        </w:rPr>
        <w:t xml:space="preserve">Z nabywcą nieruchomości zostanie zawarta umowa przedwstępna, bowiem zgodnie z art. 59 </w:t>
      </w:r>
      <w:r>
        <w:rPr>
          <w:sz w:val="26"/>
          <w:szCs w:val="26"/>
        </w:rPr>
        <w:t xml:space="preserve">ust. 1 ustawy z dnia 5 czerwca 1998 r. o samorządzie województwa, Skarbowi Państwa przysługuje prawo pierwokupu. </w:t>
      </w:r>
    </w:p>
    <w:p w:rsidR="00100F58" w:rsidRDefault="00100F58" w:rsidP="00100F58">
      <w:pPr>
        <w:pStyle w:val="Tekstpodstawowy3"/>
        <w:numPr>
          <w:ilvl w:val="0"/>
          <w:numId w:val="1"/>
        </w:numPr>
        <w:spacing w:after="0"/>
        <w:jc w:val="both"/>
        <w:rPr>
          <w:sz w:val="26"/>
        </w:rPr>
      </w:pPr>
      <w:r>
        <w:rPr>
          <w:sz w:val="26"/>
          <w:szCs w:val="26"/>
        </w:rPr>
        <w:t>W przypadku nie wykonania przez Skarb Państwa uprawnienia, o którym mowa w pkt 15 w terminie 30 dni od dnia zawarcia umowy przedwstępnej, zostanie zawarta umowa przeniesienia własności. Do dnia zawarcia umowy przenoszącej własność nieruchomości, wadium uczestnika, który wygrał przetarg pozostaje na rachunku sum depozytowych Urzędu Marszałkowskiego Województwa Małopolskiego.</w:t>
      </w:r>
    </w:p>
    <w:p w:rsidR="00100F58" w:rsidRDefault="00100F58" w:rsidP="00100F58">
      <w:pPr>
        <w:pStyle w:val="Tekstpodstawowy3"/>
        <w:numPr>
          <w:ilvl w:val="0"/>
          <w:numId w:val="1"/>
        </w:numPr>
        <w:jc w:val="both"/>
        <w:rPr>
          <w:sz w:val="26"/>
        </w:rPr>
      </w:pPr>
      <w:r>
        <w:rPr>
          <w:sz w:val="26"/>
        </w:rPr>
        <w:t xml:space="preserve">Nabywca zobowiązany jest zapłacić cenę uzyskaną w wyniku przetargu do dnia podpisania umowy sprzedaży. Koszty zawarcia umowy notarialnej ponosi nabywca. </w:t>
      </w:r>
    </w:p>
    <w:p w:rsidR="00100F58" w:rsidRDefault="00100F58" w:rsidP="00100F58">
      <w:pPr>
        <w:pStyle w:val="Tekstpodstawowy3"/>
        <w:numPr>
          <w:ilvl w:val="0"/>
          <w:numId w:val="1"/>
        </w:numPr>
        <w:jc w:val="both"/>
        <w:rPr>
          <w:sz w:val="26"/>
        </w:rPr>
      </w:pPr>
      <w:r>
        <w:rPr>
          <w:sz w:val="26"/>
        </w:rPr>
        <w:t xml:space="preserve">Nabywca zostanie zawiadomiony o terminie i miejscu zawarcia umowy notarialnej najpóźniej w ciągu 21 dni od dnia zamknięcia przetargu. Termin zawarcia umowy nie może być krótszy niż 7 dni od dnia doręczenia zawiadomienia. Jeżeli nabywca nie stawi się bez usprawiedliwienia w miejscu i w terminie podanym w zawiadomieniu, Zarząd Województwa odstąpi od zawarcia umowy, a wpłacone wadium nie podlega zwrotowi. </w:t>
      </w:r>
    </w:p>
    <w:p w:rsidR="00100F58" w:rsidRDefault="00100F58" w:rsidP="00100F58">
      <w:pPr>
        <w:pStyle w:val="Tekstpodstawowy3"/>
        <w:numPr>
          <w:ilvl w:val="0"/>
          <w:numId w:val="1"/>
        </w:numPr>
        <w:jc w:val="both"/>
        <w:rPr>
          <w:sz w:val="26"/>
        </w:rPr>
      </w:pPr>
      <w:r>
        <w:rPr>
          <w:color w:val="000000"/>
          <w:sz w:val="26"/>
        </w:rPr>
        <w:t>Zarząd Województwa Małopolskiego zastrzega sobie możliwość odwołania przetargu z uzasadnionej przyczyny.</w:t>
      </w:r>
    </w:p>
    <w:p w:rsidR="00100F58" w:rsidRDefault="00100F58" w:rsidP="00100F58">
      <w:pPr>
        <w:pStyle w:val="Tekstpodstawowy3"/>
        <w:numPr>
          <w:ilvl w:val="0"/>
          <w:numId w:val="1"/>
        </w:numPr>
        <w:jc w:val="both"/>
        <w:rPr>
          <w:sz w:val="26"/>
        </w:rPr>
      </w:pPr>
      <w:r>
        <w:rPr>
          <w:color w:val="000000"/>
          <w:sz w:val="26"/>
        </w:rPr>
        <w:t xml:space="preserve">Nieruchomość będzie udostępniona do oględzin w dniu </w:t>
      </w:r>
      <w:r w:rsidR="007076CB">
        <w:rPr>
          <w:color w:val="000000"/>
          <w:sz w:val="26"/>
        </w:rPr>
        <w:t>11 grudnia 2017 </w:t>
      </w:r>
      <w:bookmarkStart w:id="0" w:name="_GoBack"/>
      <w:bookmarkEnd w:id="0"/>
      <w:r w:rsidR="00CF111A">
        <w:rPr>
          <w:color w:val="000000"/>
          <w:sz w:val="26"/>
        </w:rPr>
        <w:t>r.</w:t>
      </w:r>
      <w:r>
        <w:rPr>
          <w:color w:val="000000"/>
          <w:sz w:val="26"/>
        </w:rPr>
        <w:t xml:space="preserve"> od godziny </w:t>
      </w:r>
      <w:r w:rsidR="00CF111A">
        <w:rPr>
          <w:color w:val="000000"/>
          <w:sz w:val="26"/>
        </w:rPr>
        <w:t>10.00</w:t>
      </w:r>
      <w:r>
        <w:rPr>
          <w:color w:val="000000"/>
          <w:sz w:val="26"/>
        </w:rPr>
        <w:t xml:space="preserve"> do </w:t>
      </w:r>
      <w:r w:rsidR="00CF111A">
        <w:rPr>
          <w:color w:val="000000"/>
          <w:sz w:val="26"/>
        </w:rPr>
        <w:t>12.00</w:t>
      </w:r>
      <w:r>
        <w:rPr>
          <w:color w:val="000000"/>
          <w:sz w:val="26"/>
        </w:rPr>
        <w:t>. Odmienny termin jest możliwy po uprzednim uzgodnieniu z organizatorem przetargu.</w:t>
      </w:r>
    </w:p>
    <w:p w:rsidR="00100F58" w:rsidRDefault="00100F58" w:rsidP="00100F58">
      <w:pPr>
        <w:pStyle w:val="Tekstpodstawowy3"/>
        <w:numPr>
          <w:ilvl w:val="0"/>
          <w:numId w:val="1"/>
        </w:numPr>
        <w:jc w:val="both"/>
        <w:rPr>
          <w:sz w:val="26"/>
        </w:rPr>
      </w:pPr>
      <w:r>
        <w:rPr>
          <w:sz w:val="26"/>
        </w:rPr>
        <w:t>Przed przystąpieniem do przetargu uczestnik jest zobowiązany do złożenia pisemnego oświadczenia, że zapoznał się z warunkami przetargu, że stan techniczny, stan faktyczny i prawny nieruchomości jest mu znany i nie wnosi ww. zakresach żadnych zastrzeżeń i roszczeń oraz nie będzie wnosił ich w przyszłości.</w:t>
      </w:r>
    </w:p>
    <w:p w:rsidR="00100F58" w:rsidRDefault="00100F58" w:rsidP="00100F58">
      <w:pPr>
        <w:pStyle w:val="Tekstpodstawowy3"/>
        <w:numPr>
          <w:ilvl w:val="0"/>
          <w:numId w:val="1"/>
        </w:numPr>
        <w:jc w:val="both"/>
        <w:rPr>
          <w:sz w:val="26"/>
        </w:rPr>
      </w:pPr>
      <w:r>
        <w:rPr>
          <w:color w:val="000000"/>
          <w:sz w:val="26"/>
        </w:rPr>
        <w:t>Z regulaminem przetargu można się zapoznać w siedzibie Urzędu, Kraków, ul. Racławicka 56, pokój 353, tel.: (012) 63 03 313, w godz. 8.00 – 16.00.</w:t>
      </w:r>
    </w:p>
    <w:p w:rsidR="00100F58" w:rsidRDefault="00100F58" w:rsidP="00100F58">
      <w:pPr>
        <w:pStyle w:val="Tekstpodstawowy3"/>
        <w:jc w:val="both"/>
        <w:rPr>
          <w:color w:val="000000"/>
          <w:sz w:val="26"/>
        </w:rPr>
      </w:pPr>
    </w:p>
    <w:p w:rsidR="00100F58" w:rsidRDefault="00100F58" w:rsidP="00100F58">
      <w:pPr>
        <w:pStyle w:val="Tekstpodstawowy3"/>
        <w:jc w:val="both"/>
        <w:rPr>
          <w:color w:val="000000"/>
          <w:sz w:val="26"/>
        </w:rPr>
      </w:pPr>
    </w:p>
    <w:p w:rsidR="00100F58" w:rsidRDefault="00100F58" w:rsidP="00100F58">
      <w:pPr>
        <w:pStyle w:val="Tekstpodstawowy3"/>
        <w:jc w:val="both"/>
        <w:rPr>
          <w:color w:val="000000"/>
          <w:sz w:val="26"/>
        </w:rPr>
      </w:pPr>
    </w:p>
    <w:p w:rsidR="00230F3C" w:rsidRDefault="00230F3C"/>
    <w:sectPr w:rsidR="00230F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A37613"/>
    <w:multiLevelType w:val="hybridMultilevel"/>
    <w:tmpl w:val="1DC090D2"/>
    <w:lvl w:ilvl="0" w:tplc="3AAA0B1A">
      <w:start w:val="1"/>
      <w:numFmt w:val="decimal"/>
      <w:lvlText w:val="%1."/>
      <w:lvlJc w:val="left"/>
      <w:pPr>
        <w:tabs>
          <w:tab w:val="num" w:pos="360"/>
        </w:tabs>
        <w:ind w:left="360" w:hanging="360"/>
      </w:pPr>
      <w:rPr>
        <w:b w:val="0"/>
        <w:strike w:val="0"/>
        <w:dstrike w:val="0"/>
        <w:color w:val="auto"/>
        <w:u w:val="none"/>
        <w:effect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F7E"/>
    <w:rsid w:val="00100F58"/>
    <w:rsid w:val="00230F3C"/>
    <w:rsid w:val="002772F2"/>
    <w:rsid w:val="00641F7E"/>
    <w:rsid w:val="007076CB"/>
    <w:rsid w:val="00CF11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C517D4-5CE9-4267-8704-3D224FB86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00F58"/>
    <w:pPr>
      <w:spacing w:after="0" w:line="240" w:lineRule="auto"/>
    </w:pPr>
    <w:rPr>
      <w:rFonts w:ascii="Arial" w:eastAsia="Times New Roman" w:hAnsi="Arial" w:cs="Arial"/>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basedOn w:val="Normalny"/>
    <w:link w:val="Tekstpodstawowy2Znak"/>
    <w:semiHidden/>
    <w:unhideWhenUsed/>
    <w:rsid w:val="00100F58"/>
    <w:pPr>
      <w:jc w:val="both"/>
    </w:pPr>
    <w:rPr>
      <w:rFonts w:ascii="Times New Roman" w:hAnsi="Times New Roman" w:cs="Times New Roman"/>
      <w:szCs w:val="20"/>
      <w:lang w:eastAsia="pl-PL"/>
    </w:rPr>
  </w:style>
  <w:style w:type="character" w:customStyle="1" w:styleId="Tekstpodstawowy2Znak">
    <w:name w:val="Tekst podstawowy 2 Znak"/>
    <w:basedOn w:val="Domylnaczcionkaakapitu"/>
    <w:link w:val="Tekstpodstawowy2"/>
    <w:semiHidden/>
    <w:rsid w:val="00100F58"/>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semiHidden/>
    <w:unhideWhenUsed/>
    <w:rsid w:val="00100F58"/>
    <w:pPr>
      <w:spacing w:after="120"/>
    </w:pPr>
    <w:rPr>
      <w:sz w:val="16"/>
      <w:szCs w:val="16"/>
    </w:rPr>
  </w:style>
  <w:style w:type="character" w:customStyle="1" w:styleId="Tekstpodstawowy3Znak">
    <w:name w:val="Tekst podstawowy 3 Znak"/>
    <w:basedOn w:val="Domylnaczcionkaakapitu"/>
    <w:link w:val="Tekstpodstawowy3"/>
    <w:semiHidden/>
    <w:rsid w:val="00100F58"/>
    <w:rPr>
      <w:rFonts w:ascii="Arial" w:eastAsia="Times New Roman" w:hAnsi="Arial" w:cs="Arial"/>
      <w:sz w:val="16"/>
      <w:szCs w:val="16"/>
    </w:rPr>
  </w:style>
  <w:style w:type="paragraph" w:styleId="Tekstdymka">
    <w:name w:val="Balloon Text"/>
    <w:basedOn w:val="Normalny"/>
    <w:link w:val="TekstdymkaZnak"/>
    <w:uiPriority w:val="99"/>
    <w:semiHidden/>
    <w:unhideWhenUsed/>
    <w:rsid w:val="007076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7076C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525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944</Words>
  <Characters>5666</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UMWM</Company>
  <LinksUpToDate>false</LinksUpToDate>
  <CharactersWithSpaces>6597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Olszewska-Kizlich, Katarzyna (UMWM)</dc:creator>
  <cp:keywords/>
  <dc:description/>
  <cp:lastModifiedBy>Olszewska-Kizlich, Katarzyna (UMWM)</cp:lastModifiedBy>
  <cp:revision>5</cp:revision>
  <cp:lastPrinted>2017-10-24T08:18:00Z</cp:lastPrinted>
  <dcterms:created xsi:type="dcterms:W3CDTF">2017-10-23T09:17:00Z</dcterms:created>
  <dcterms:modified xsi:type="dcterms:W3CDTF">2017-10-24T08:22:00Z</dcterms:modified>
</cp:coreProperties>
</file>