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7C4E4" w14:textId="383606FE" w:rsidR="00132B9B" w:rsidRPr="003D5D0C" w:rsidRDefault="00132B9B" w:rsidP="00132B9B">
      <w:pPr>
        <w:pStyle w:val="Default"/>
        <w:jc w:val="center"/>
        <w:rPr>
          <w:rFonts w:ascii="Arial" w:eastAsiaTheme="majorEastAsia" w:hAnsi="Arial" w:cs="Arial"/>
          <w:b/>
        </w:rPr>
      </w:pPr>
      <w:r w:rsidRPr="003D5D0C">
        <w:rPr>
          <w:rFonts w:ascii="Arial" w:eastAsiaTheme="majorEastAsia" w:hAnsi="Arial" w:cs="Arial"/>
          <w:b/>
        </w:rPr>
        <w:t>Stanowisko Wojewódzkiej Rady Dialogu Społecznego w Województwie</w:t>
      </w:r>
      <w:r w:rsidR="00181D31">
        <w:rPr>
          <w:rFonts w:ascii="Arial" w:eastAsiaTheme="majorEastAsia" w:hAnsi="Arial" w:cs="Arial"/>
          <w:b/>
        </w:rPr>
        <w:t xml:space="preserve"> Małopolskim z dnia </w:t>
      </w:r>
      <w:r w:rsidR="00181D31">
        <w:rPr>
          <w:rFonts w:ascii="Arial" w:eastAsiaTheme="majorEastAsia" w:hAnsi="Arial" w:cs="Arial"/>
          <w:b/>
        </w:rPr>
        <w:t xml:space="preserve">28 października </w:t>
      </w:r>
      <w:bookmarkStart w:id="0" w:name="_GoBack"/>
      <w:bookmarkEnd w:id="0"/>
      <w:r w:rsidRPr="003D5D0C">
        <w:rPr>
          <w:rFonts w:ascii="Arial" w:eastAsiaTheme="majorEastAsia" w:hAnsi="Arial" w:cs="Arial"/>
          <w:b/>
        </w:rPr>
        <w:t>2022 roku w sprawie odblokowania energetyki wiatrowej oraz wsparcia programu prosumenta</w:t>
      </w:r>
    </w:p>
    <w:p w14:paraId="7B79E72B" w14:textId="77777777" w:rsidR="00052977" w:rsidRPr="003D5D0C" w:rsidRDefault="00052977" w:rsidP="00052977">
      <w:pPr>
        <w:pStyle w:val="Default"/>
        <w:rPr>
          <w:rFonts w:ascii="Arial" w:hAnsi="Arial" w:cs="Arial"/>
        </w:rPr>
      </w:pPr>
    </w:p>
    <w:p w14:paraId="6FDD4798" w14:textId="1710929C" w:rsidR="001C53AF" w:rsidRDefault="001C53AF" w:rsidP="00052977">
      <w:pPr>
        <w:pStyle w:val="Default"/>
        <w:jc w:val="center"/>
        <w:rPr>
          <w:u w:val="single"/>
        </w:rPr>
      </w:pPr>
    </w:p>
    <w:p w14:paraId="71D53A9E" w14:textId="1CEF9C60" w:rsidR="001C53AF" w:rsidRPr="003D5D0C" w:rsidRDefault="001C53AF" w:rsidP="003D5D0C">
      <w:pPr>
        <w:pStyle w:val="Default"/>
        <w:numPr>
          <w:ilvl w:val="0"/>
          <w:numId w:val="4"/>
        </w:numPr>
        <w:jc w:val="both"/>
        <w:rPr>
          <w:rFonts w:ascii="Arial" w:hAnsi="Arial" w:cs="Arial"/>
          <w:b/>
          <w:bCs/>
          <w:color w:val="auto"/>
        </w:rPr>
      </w:pPr>
      <w:r w:rsidRPr="003D5D0C">
        <w:rPr>
          <w:rFonts w:ascii="Arial" w:hAnsi="Arial" w:cs="Arial"/>
          <w:b/>
          <w:bCs/>
          <w:color w:val="auto"/>
        </w:rPr>
        <w:t>Odblokowanie rozwoju energetyki wiatrowej</w:t>
      </w:r>
    </w:p>
    <w:p w14:paraId="3FD7C999" w14:textId="77777777" w:rsidR="00052977" w:rsidRPr="003D5D0C" w:rsidRDefault="00052977" w:rsidP="003D5D0C">
      <w:pPr>
        <w:pStyle w:val="Default"/>
        <w:jc w:val="both"/>
        <w:rPr>
          <w:rFonts w:ascii="Arial" w:hAnsi="Arial" w:cs="Arial"/>
          <w:color w:val="auto"/>
        </w:rPr>
      </w:pPr>
    </w:p>
    <w:p w14:paraId="1EAB8355" w14:textId="15046D80" w:rsidR="00052977" w:rsidRPr="003D5D0C" w:rsidRDefault="00052977" w:rsidP="003D5D0C">
      <w:pPr>
        <w:pStyle w:val="Default"/>
        <w:numPr>
          <w:ilvl w:val="0"/>
          <w:numId w:val="9"/>
        </w:numPr>
        <w:jc w:val="both"/>
        <w:rPr>
          <w:rFonts w:ascii="Arial" w:hAnsi="Arial" w:cs="Arial"/>
          <w:color w:val="auto"/>
        </w:rPr>
      </w:pPr>
      <w:r w:rsidRPr="003D5D0C">
        <w:rPr>
          <w:rFonts w:ascii="Arial" w:hAnsi="Arial" w:cs="Arial"/>
          <w:color w:val="auto"/>
        </w:rPr>
        <w:t>Zwracamy się o jak najszybsze podjęcie przez Sejm prac nad rządowym projektem Ustawy o zmianie ustawy o inwestycjach w zakresie elektrowni wiatrowych oraz niektórych innych ustaw przekazanym do Sejmu w połowie lipca br. Przyjęcie ustawy umożliwi budowę nowych farm wiatrowych, zwiększenie efektywności instalacji już istniejących oraz wprowadzi nowe zasady ich bezpiecznej eksploatacji</w:t>
      </w:r>
      <w:r w:rsidRPr="003D5D0C">
        <w:rPr>
          <w:rFonts w:ascii="Arial" w:hAnsi="Arial" w:cs="Arial"/>
          <w:b/>
          <w:bCs/>
          <w:color w:val="auto"/>
        </w:rPr>
        <w:t>. Przepisy obowiązującej Ustawy o inwestycjach w zakresie elektrowni wiatrowych od sześciu lat wstrzymują planowanie nowych inwestycji w lądową energetykę wiatrową opartą na nowoczesnych turbinach wiatrowych.</w:t>
      </w:r>
      <w:r w:rsidRPr="003D5D0C">
        <w:rPr>
          <w:rFonts w:ascii="Arial" w:hAnsi="Arial" w:cs="Arial"/>
          <w:color w:val="auto"/>
        </w:rPr>
        <w:t xml:space="preserve"> Postęp technologiczny umożliwia obecnie budowanie farm wiatrowych o większej mocy, pracujących znacznie ciszej, a przy tym bezpieczniejszych dla otoczenia i okolicznych mieszkańców niż te sprzed 5 - 10 lat. </w:t>
      </w:r>
    </w:p>
    <w:p w14:paraId="6E78E976" w14:textId="65E986AA" w:rsidR="00231723" w:rsidRPr="003D5D0C" w:rsidRDefault="00052977" w:rsidP="003D5D0C">
      <w:pPr>
        <w:pStyle w:val="Default"/>
        <w:numPr>
          <w:ilvl w:val="0"/>
          <w:numId w:val="9"/>
        </w:numPr>
        <w:jc w:val="both"/>
        <w:rPr>
          <w:rFonts w:ascii="Arial" w:hAnsi="Arial" w:cs="Arial"/>
          <w:color w:val="auto"/>
        </w:rPr>
      </w:pPr>
      <w:r w:rsidRPr="003D5D0C">
        <w:rPr>
          <w:rFonts w:ascii="Arial" w:hAnsi="Arial" w:cs="Arial"/>
          <w:color w:val="auto"/>
        </w:rPr>
        <w:t xml:space="preserve">Nowe regulacje zawarte w projektowanej Ustawie są rezultatem szerokich konsultacji i stanowią kompromis między potrzebą pilnego rozwoju energetyki wiatrowej i obawami niektórych członków lokalnych społeczności. Rozwiązania zawarte w projekcie rządowym są pożądane przez przedsiębiorców oraz zwykłych obywateli, ponieważ pozwolą zmniejszyć rachunki za prąd, obniżyć koszty działalności, a lokalnym społecznościom przyniosą dodatkowe dochody do gminnego budżetu. </w:t>
      </w:r>
    </w:p>
    <w:p w14:paraId="5EF3D0A1" w14:textId="6A3FBF88" w:rsidR="00052977" w:rsidRPr="003D5D0C" w:rsidRDefault="00052977" w:rsidP="003D5D0C">
      <w:pPr>
        <w:pStyle w:val="Default"/>
        <w:numPr>
          <w:ilvl w:val="0"/>
          <w:numId w:val="9"/>
        </w:numPr>
        <w:jc w:val="both"/>
        <w:rPr>
          <w:rFonts w:ascii="Arial" w:hAnsi="Arial" w:cs="Arial"/>
          <w:color w:val="auto"/>
        </w:rPr>
      </w:pPr>
      <w:r w:rsidRPr="003D5D0C">
        <w:rPr>
          <w:rFonts w:ascii="Arial" w:hAnsi="Arial" w:cs="Arial"/>
          <w:color w:val="auto"/>
        </w:rPr>
        <w:t xml:space="preserve">Z badań przeprowadzonych przez polską agencję </w:t>
      </w:r>
      <w:proofErr w:type="spellStart"/>
      <w:r w:rsidRPr="003D5D0C">
        <w:rPr>
          <w:rFonts w:ascii="Arial" w:hAnsi="Arial" w:cs="Arial"/>
          <w:color w:val="auto"/>
        </w:rPr>
        <w:t>Social</w:t>
      </w:r>
      <w:proofErr w:type="spellEnd"/>
      <w:r w:rsidRPr="003D5D0C">
        <w:rPr>
          <w:rFonts w:ascii="Arial" w:hAnsi="Arial" w:cs="Arial"/>
          <w:color w:val="auto"/>
        </w:rPr>
        <w:t xml:space="preserve"> </w:t>
      </w:r>
      <w:proofErr w:type="spellStart"/>
      <w:r w:rsidRPr="003D5D0C">
        <w:rPr>
          <w:rFonts w:ascii="Arial" w:hAnsi="Arial" w:cs="Arial"/>
          <w:color w:val="auto"/>
        </w:rPr>
        <w:t>Changes</w:t>
      </w:r>
      <w:proofErr w:type="spellEnd"/>
      <w:r w:rsidRPr="003D5D0C">
        <w:rPr>
          <w:rFonts w:ascii="Arial" w:hAnsi="Arial" w:cs="Arial"/>
          <w:color w:val="auto"/>
        </w:rPr>
        <w:t xml:space="preserve"> w lipcu 2022 r. wynika, że 81% Polaków popiera rozwój lądowych elektrowni wiatrowych, 75% uważa, że wiatraki na lądzie przyczyniają się do wzrostu bezpieczeństwa energetycznego i zmniejszenia zależności od paliw kopalnych, a 85% badanych sądzi, że prawo w Polsce powinno wspierać rozwój i korzystanie z odnawialnych źródeł energii, w tym elektrowni wiatrowych. </w:t>
      </w:r>
      <w:r w:rsidR="001C53AF" w:rsidRPr="003D5D0C">
        <w:rPr>
          <w:rFonts w:ascii="Arial" w:hAnsi="Arial" w:cs="Arial"/>
          <w:color w:val="auto"/>
        </w:rPr>
        <w:t>Z</w:t>
      </w:r>
      <w:r w:rsidRPr="003D5D0C">
        <w:rPr>
          <w:rFonts w:ascii="Arial" w:hAnsi="Arial" w:cs="Arial"/>
          <w:color w:val="auto"/>
        </w:rPr>
        <w:t>miana ustawy odblokuje lokalnym właścicielom działek możliwość budowy domów w odległościach mniejszych niż 10h od turbin wiatrowych, co również ograniczają obecnie regulacje wprowadzone w 2016 r.</w:t>
      </w:r>
    </w:p>
    <w:p w14:paraId="7E0F4B02" w14:textId="2BBD7CB8" w:rsidR="001C53AF" w:rsidRPr="003D5D0C" w:rsidRDefault="001C53AF" w:rsidP="003D5D0C">
      <w:pPr>
        <w:pStyle w:val="Default"/>
        <w:ind w:left="50"/>
        <w:jc w:val="both"/>
        <w:rPr>
          <w:rFonts w:ascii="Arial" w:hAnsi="Arial" w:cs="Arial"/>
          <w:color w:val="auto"/>
        </w:rPr>
      </w:pPr>
    </w:p>
    <w:p w14:paraId="1F667563" w14:textId="7BD0B695" w:rsidR="001C53AF" w:rsidRPr="003D5D0C" w:rsidRDefault="001C53AF" w:rsidP="003D5D0C">
      <w:pPr>
        <w:pStyle w:val="Default"/>
        <w:numPr>
          <w:ilvl w:val="0"/>
          <w:numId w:val="4"/>
        </w:numPr>
        <w:jc w:val="both"/>
        <w:rPr>
          <w:rFonts w:ascii="Arial" w:hAnsi="Arial" w:cs="Arial"/>
          <w:b/>
          <w:bCs/>
          <w:color w:val="auto"/>
        </w:rPr>
      </w:pPr>
      <w:r w:rsidRPr="003D5D0C">
        <w:rPr>
          <w:rFonts w:ascii="Arial" w:hAnsi="Arial" w:cs="Arial"/>
          <w:b/>
          <w:bCs/>
          <w:color w:val="auto"/>
        </w:rPr>
        <w:t xml:space="preserve">Wsparcie rozwoju prosumentów </w:t>
      </w:r>
    </w:p>
    <w:p w14:paraId="55C10323" w14:textId="68A23CE4" w:rsidR="00052977" w:rsidRPr="003D5D0C" w:rsidRDefault="00052977" w:rsidP="003D5D0C">
      <w:pPr>
        <w:pStyle w:val="Default"/>
        <w:jc w:val="both"/>
        <w:rPr>
          <w:rFonts w:ascii="Arial" w:hAnsi="Arial" w:cs="Arial"/>
          <w:color w:val="auto"/>
        </w:rPr>
      </w:pPr>
    </w:p>
    <w:p w14:paraId="65292E1F" w14:textId="4AE00651" w:rsidR="009A68B4" w:rsidRPr="003D5D0C" w:rsidRDefault="009A68B4" w:rsidP="003D5D0C">
      <w:pPr>
        <w:pStyle w:val="Default"/>
        <w:numPr>
          <w:ilvl w:val="0"/>
          <w:numId w:val="10"/>
        </w:numPr>
        <w:jc w:val="both"/>
        <w:rPr>
          <w:rFonts w:ascii="Arial" w:hAnsi="Arial" w:cs="Arial"/>
          <w:color w:val="auto"/>
        </w:rPr>
      </w:pPr>
      <w:r w:rsidRPr="003D5D0C">
        <w:rPr>
          <w:rFonts w:ascii="Arial" w:hAnsi="Arial" w:cs="Arial"/>
          <w:color w:val="auto"/>
        </w:rPr>
        <w:t xml:space="preserve">Dotychczasowy sukces energetyki </w:t>
      </w:r>
      <w:proofErr w:type="spellStart"/>
      <w:r w:rsidRPr="003D5D0C">
        <w:rPr>
          <w:rFonts w:ascii="Arial" w:hAnsi="Arial" w:cs="Arial"/>
          <w:color w:val="auto"/>
        </w:rPr>
        <w:t>prosumenckiej</w:t>
      </w:r>
      <w:proofErr w:type="spellEnd"/>
      <w:r w:rsidRPr="003D5D0C">
        <w:rPr>
          <w:rFonts w:ascii="Arial" w:hAnsi="Arial" w:cs="Arial"/>
          <w:color w:val="auto"/>
        </w:rPr>
        <w:t xml:space="preserve"> obrazuje ich ilość. </w:t>
      </w:r>
      <w:r w:rsidR="00644511" w:rsidRPr="003D5D0C">
        <w:rPr>
          <w:rFonts w:ascii="Arial" w:hAnsi="Arial" w:cs="Arial"/>
          <w:color w:val="auto"/>
        </w:rPr>
        <w:t>Dane</w:t>
      </w:r>
      <w:r w:rsidRPr="003D5D0C">
        <w:rPr>
          <w:rFonts w:ascii="Arial" w:hAnsi="Arial" w:cs="Arial"/>
          <w:color w:val="auto"/>
        </w:rPr>
        <w:t xml:space="preserve"> </w:t>
      </w:r>
      <w:r w:rsidR="00644511" w:rsidRPr="003D5D0C">
        <w:rPr>
          <w:rFonts w:ascii="Arial" w:hAnsi="Arial" w:cs="Arial"/>
          <w:color w:val="auto"/>
        </w:rPr>
        <w:t>statystyczne z</w:t>
      </w:r>
      <w:r w:rsidR="008F577B" w:rsidRPr="003D5D0C">
        <w:rPr>
          <w:rFonts w:ascii="Arial" w:hAnsi="Arial" w:cs="Arial"/>
          <w:color w:val="auto"/>
        </w:rPr>
        <w:t>a sierpień</w:t>
      </w:r>
      <w:r w:rsidR="00644511" w:rsidRPr="003D5D0C">
        <w:rPr>
          <w:rFonts w:ascii="Arial" w:hAnsi="Arial" w:cs="Arial"/>
          <w:color w:val="auto"/>
        </w:rPr>
        <w:t xml:space="preserve"> 2022 r.</w:t>
      </w:r>
      <w:r w:rsidRPr="003D5D0C">
        <w:rPr>
          <w:rFonts w:ascii="Arial" w:hAnsi="Arial" w:cs="Arial"/>
          <w:color w:val="auto"/>
        </w:rPr>
        <w:t xml:space="preserve"> </w:t>
      </w:r>
      <w:r w:rsidR="00644511" w:rsidRPr="003D5D0C">
        <w:rPr>
          <w:rFonts w:ascii="Arial" w:hAnsi="Arial" w:cs="Arial"/>
          <w:color w:val="auto"/>
        </w:rPr>
        <w:t xml:space="preserve">pokazują, że </w:t>
      </w:r>
      <w:r w:rsidRPr="003D5D0C">
        <w:rPr>
          <w:rFonts w:ascii="Arial" w:hAnsi="Arial" w:cs="Arial"/>
          <w:color w:val="auto"/>
        </w:rPr>
        <w:t>zarejestrowan</w:t>
      </w:r>
      <w:r w:rsidR="00644511" w:rsidRPr="003D5D0C">
        <w:rPr>
          <w:rFonts w:ascii="Arial" w:hAnsi="Arial" w:cs="Arial"/>
          <w:color w:val="auto"/>
        </w:rPr>
        <w:t xml:space="preserve">o już </w:t>
      </w:r>
      <w:r w:rsidRPr="003D5D0C">
        <w:rPr>
          <w:rFonts w:ascii="Arial" w:hAnsi="Arial" w:cs="Arial"/>
          <w:color w:val="auto"/>
        </w:rPr>
        <w:t>ponad 1,1</w:t>
      </w:r>
      <w:r w:rsidR="00B441FC" w:rsidRPr="003D5D0C">
        <w:rPr>
          <w:rFonts w:ascii="Arial" w:hAnsi="Arial" w:cs="Arial"/>
          <w:color w:val="auto"/>
        </w:rPr>
        <w:t>32</w:t>
      </w:r>
      <w:r w:rsidRPr="003D5D0C">
        <w:rPr>
          <w:rFonts w:ascii="Arial" w:hAnsi="Arial" w:cs="Arial"/>
          <w:color w:val="auto"/>
        </w:rPr>
        <w:t xml:space="preserve"> mln </w:t>
      </w:r>
      <w:proofErr w:type="spellStart"/>
      <w:r w:rsidRPr="003D5D0C">
        <w:rPr>
          <w:rFonts w:ascii="Arial" w:hAnsi="Arial" w:cs="Arial"/>
          <w:color w:val="auto"/>
        </w:rPr>
        <w:t>mikroinstalacji</w:t>
      </w:r>
      <w:proofErr w:type="spellEnd"/>
      <w:r w:rsidR="00B441FC" w:rsidRPr="003D5D0C">
        <w:rPr>
          <w:rFonts w:ascii="Arial" w:hAnsi="Arial" w:cs="Arial"/>
          <w:color w:val="auto"/>
        </w:rPr>
        <w:t xml:space="preserve"> </w:t>
      </w:r>
      <w:proofErr w:type="spellStart"/>
      <w:r w:rsidRPr="003D5D0C">
        <w:rPr>
          <w:rFonts w:ascii="Arial" w:hAnsi="Arial" w:cs="Arial"/>
          <w:color w:val="auto"/>
        </w:rPr>
        <w:t>prosumenckich</w:t>
      </w:r>
      <w:proofErr w:type="spellEnd"/>
      <w:r w:rsidR="00624BC4" w:rsidRPr="003D5D0C">
        <w:rPr>
          <w:rFonts w:ascii="Arial" w:hAnsi="Arial" w:cs="Arial"/>
          <w:color w:val="auto"/>
        </w:rPr>
        <w:t xml:space="preserve"> (łącznie 8,2 GW)</w:t>
      </w:r>
      <w:r w:rsidR="00644511" w:rsidRPr="003D5D0C">
        <w:rPr>
          <w:rFonts w:ascii="Arial" w:hAnsi="Arial" w:cs="Arial"/>
          <w:color w:val="auto"/>
        </w:rPr>
        <w:t>.</w:t>
      </w:r>
      <w:r w:rsidRPr="003D5D0C">
        <w:rPr>
          <w:rFonts w:ascii="Arial" w:hAnsi="Arial" w:cs="Arial"/>
          <w:color w:val="auto"/>
        </w:rPr>
        <w:t xml:space="preserve"> </w:t>
      </w:r>
      <w:r w:rsidR="00644511" w:rsidRPr="003D5D0C">
        <w:rPr>
          <w:rFonts w:ascii="Arial" w:hAnsi="Arial" w:cs="Arial"/>
          <w:color w:val="auto"/>
        </w:rPr>
        <w:t xml:space="preserve">Sukces ten zawdzięczamy polskim przedsiębiorcom, którzy dostarczali prosumentom rozwiązania, które zapewniły im dostęp do bezpłatnej energii </w:t>
      </w:r>
      <w:r w:rsidR="00C35119" w:rsidRPr="003D5D0C">
        <w:rPr>
          <w:rFonts w:ascii="Arial" w:hAnsi="Arial" w:cs="Arial"/>
          <w:color w:val="auto"/>
        </w:rPr>
        <w:t xml:space="preserve">elektrycznej </w:t>
      </w:r>
      <w:r w:rsidR="00644511" w:rsidRPr="003D5D0C">
        <w:rPr>
          <w:rFonts w:ascii="Arial" w:hAnsi="Arial" w:cs="Arial"/>
          <w:color w:val="auto"/>
        </w:rPr>
        <w:t>z własnych, odnawialnych źródeł</w:t>
      </w:r>
      <w:r w:rsidR="00B441FC" w:rsidRPr="003D5D0C">
        <w:rPr>
          <w:rFonts w:ascii="Arial" w:hAnsi="Arial" w:cs="Arial"/>
          <w:color w:val="auto"/>
        </w:rPr>
        <w:t>, oraz sprzyjającym regulacjom i dofinansowaniu.</w:t>
      </w:r>
    </w:p>
    <w:p w14:paraId="5B4F0AED" w14:textId="05874C3D" w:rsidR="006F6767" w:rsidRPr="003D5D0C" w:rsidRDefault="006F6767" w:rsidP="003D5D0C">
      <w:pPr>
        <w:pStyle w:val="Default"/>
        <w:numPr>
          <w:ilvl w:val="0"/>
          <w:numId w:val="10"/>
        </w:numPr>
        <w:jc w:val="both"/>
        <w:rPr>
          <w:rFonts w:ascii="Arial" w:hAnsi="Arial" w:cs="Arial"/>
          <w:color w:val="auto"/>
        </w:rPr>
      </w:pPr>
      <w:r w:rsidRPr="003D5D0C">
        <w:rPr>
          <w:rFonts w:ascii="Arial" w:hAnsi="Arial" w:cs="Arial"/>
          <w:color w:val="auto"/>
        </w:rPr>
        <w:t xml:space="preserve">Nowe regulacje prosumenckie, które obowiązują od 1 kwietnia 2022 r., wprowadziły nowy system rozliczania energii </w:t>
      </w:r>
      <w:r w:rsidR="00C35119" w:rsidRPr="003D5D0C">
        <w:rPr>
          <w:rFonts w:ascii="Arial" w:hAnsi="Arial" w:cs="Arial"/>
          <w:color w:val="auto"/>
        </w:rPr>
        <w:t xml:space="preserve">elektrycznej </w:t>
      </w:r>
      <w:r w:rsidRPr="003D5D0C">
        <w:rPr>
          <w:rFonts w:ascii="Arial" w:hAnsi="Arial" w:cs="Arial"/>
          <w:color w:val="auto"/>
        </w:rPr>
        <w:t xml:space="preserve">wytworzonej i oddanej do sieci przez prosumenta, który został oparty o cenę rynkową energii elektrycznej. Regulacje te z pewnością doprowadziły do spowolnienia dynamiki rozwoju tego sektora, co ma przełożenie również na kondycję polskiego sektora </w:t>
      </w:r>
      <w:proofErr w:type="spellStart"/>
      <w:r w:rsidRPr="003D5D0C">
        <w:rPr>
          <w:rFonts w:ascii="Arial" w:hAnsi="Arial" w:cs="Arial"/>
          <w:color w:val="auto"/>
        </w:rPr>
        <w:t>pv</w:t>
      </w:r>
      <w:proofErr w:type="spellEnd"/>
      <w:r w:rsidRPr="003D5D0C">
        <w:rPr>
          <w:rFonts w:ascii="Arial" w:hAnsi="Arial" w:cs="Arial"/>
          <w:color w:val="auto"/>
        </w:rPr>
        <w:t xml:space="preserve"> i polskich </w:t>
      </w:r>
      <w:r w:rsidRPr="003D5D0C">
        <w:rPr>
          <w:rFonts w:ascii="Arial" w:hAnsi="Arial" w:cs="Arial"/>
          <w:color w:val="auto"/>
        </w:rPr>
        <w:lastRenderedPageBreak/>
        <w:t xml:space="preserve">przedsiębiorców. Obawy budzi szczególnie </w:t>
      </w:r>
      <w:r w:rsidR="00C35119" w:rsidRPr="003D5D0C">
        <w:rPr>
          <w:rFonts w:ascii="Arial" w:hAnsi="Arial" w:cs="Arial"/>
          <w:color w:val="auto"/>
        </w:rPr>
        <w:t xml:space="preserve">trudność z </w:t>
      </w:r>
      <w:r w:rsidRPr="003D5D0C">
        <w:rPr>
          <w:rFonts w:ascii="Arial" w:hAnsi="Arial" w:cs="Arial"/>
          <w:color w:val="auto"/>
        </w:rPr>
        <w:t>określenie</w:t>
      </w:r>
      <w:r w:rsidR="00C35119" w:rsidRPr="003D5D0C">
        <w:rPr>
          <w:rFonts w:ascii="Arial" w:hAnsi="Arial" w:cs="Arial"/>
          <w:color w:val="auto"/>
        </w:rPr>
        <w:t>m</w:t>
      </w:r>
      <w:r w:rsidRPr="003D5D0C">
        <w:rPr>
          <w:rFonts w:ascii="Arial" w:hAnsi="Arial" w:cs="Arial"/>
          <w:color w:val="auto"/>
        </w:rPr>
        <w:t xml:space="preserve"> opłacalności takiej inwestycji.</w:t>
      </w:r>
    </w:p>
    <w:p w14:paraId="2D9ADE84" w14:textId="5077CC1C" w:rsidR="00644511" w:rsidRPr="003D5D0C" w:rsidRDefault="006F6767" w:rsidP="003D5D0C">
      <w:pPr>
        <w:pStyle w:val="Default"/>
        <w:numPr>
          <w:ilvl w:val="0"/>
          <w:numId w:val="10"/>
        </w:numPr>
        <w:jc w:val="both"/>
        <w:rPr>
          <w:rFonts w:ascii="Arial" w:hAnsi="Arial" w:cs="Arial"/>
          <w:color w:val="auto"/>
        </w:rPr>
      </w:pPr>
      <w:r w:rsidRPr="003D5D0C">
        <w:rPr>
          <w:rFonts w:ascii="Arial" w:hAnsi="Arial" w:cs="Arial"/>
          <w:color w:val="auto"/>
        </w:rPr>
        <w:t xml:space="preserve">W celu wsparcia rozwoju sektora prosumentów w nowym otoczeniu regulacyjnym potrzebne są </w:t>
      </w:r>
      <w:r w:rsidR="00C35119" w:rsidRPr="003D5D0C">
        <w:rPr>
          <w:rFonts w:ascii="Arial" w:hAnsi="Arial" w:cs="Arial"/>
          <w:color w:val="auto"/>
        </w:rPr>
        <w:t xml:space="preserve">pilne, </w:t>
      </w:r>
      <w:r w:rsidRPr="003D5D0C">
        <w:rPr>
          <w:rFonts w:ascii="Arial" w:hAnsi="Arial" w:cs="Arial"/>
          <w:color w:val="auto"/>
        </w:rPr>
        <w:t xml:space="preserve">dodatkowe działania. W szczególności należy dokonać ewaluacji programu Mój Prąd </w:t>
      </w:r>
      <w:r w:rsidR="004F0DD9" w:rsidRPr="003D5D0C">
        <w:rPr>
          <w:rFonts w:ascii="Arial" w:hAnsi="Arial" w:cs="Arial"/>
          <w:color w:val="auto"/>
        </w:rPr>
        <w:t xml:space="preserve">i </w:t>
      </w:r>
      <w:r w:rsidRPr="003D5D0C">
        <w:rPr>
          <w:rFonts w:ascii="Arial" w:hAnsi="Arial" w:cs="Arial"/>
          <w:color w:val="auto"/>
        </w:rPr>
        <w:t>zwiększ</w:t>
      </w:r>
      <w:r w:rsidR="004F0DD9" w:rsidRPr="003D5D0C">
        <w:rPr>
          <w:rFonts w:ascii="Arial" w:hAnsi="Arial" w:cs="Arial"/>
          <w:color w:val="auto"/>
        </w:rPr>
        <w:t>yć</w:t>
      </w:r>
      <w:r w:rsidRPr="003D5D0C">
        <w:rPr>
          <w:rFonts w:ascii="Arial" w:hAnsi="Arial" w:cs="Arial"/>
          <w:color w:val="auto"/>
        </w:rPr>
        <w:t xml:space="preserve"> </w:t>
      </w:r>
      <w:r w:rsidR="004F0DD9" w:rsidRPr="003D5D0C">
        <w:rPr>
          <w:rFonts w:ascii="Arial" w:hAnsi="Arial" w:cs="Arial"/>
          <w:color w:val="auto"/>
        </w:rPr>
        <w:t xml:space="preserve">wysokość </w:t>
      </w:r>
      <w:r w:rsidRPr="003D5D0C">
        <w:rPr>
          <w:rFonts w:ascii="Arial" w:hAnsi="Arial" w:cs="Arial"/>
          <w:color w:val="auto"/>
        </w:rPr>
        <w:t>wsparci</w:t>
      </w:r>
      <w:r w:rsidR="004F0DD9" w:rsidRPr="003D5D0C">
        <w:rPr>
          <w:rFonts w:ascii="Arial" w:hAnsi="Arial" w:cs="Arial"/>
          <w:color w:val="auto"/>
        </w:rPr>
        <w:t>a finansowego</w:t>
      </w:r>
      <w:r w:rsidRPr="003D5D0C">
        <w:rPr>
          <w:rFonts w:ascii="Arial" w:hAnsi="Arial" w:cs="Arial"/>
          <w:color w:val="auto"/>
        </w:rPr>
        <w:t xml:space="preserve"> dla </w:t>
      </w:r>
      <w:proofErr w:type="spellStart"/>
      <w:r w:rsidR="004F0DD9" w:rsidRPr="003D5D0C">
        <w:rPr>
          <w:rFonts w:ascii="Arial" w:hAnsi="Arial" w:cs="Arial"/>
          <w:color w:val="auto"/>
        </w:rPr>
        <w:t>mikroinstalacji</w:t>
      </w:r>
      <w:proofErr w:type="spellEnd"/>
      <w:r w:rsidR="004F0DD9" w:rsidRPr="003D5D0C">
        <w:rPr>
          <w:rFonts w:ascii="Arial" w:hAnsi="Arial" w:cs="Arial"/>
          <w:color w:val="auto"/>
        </w:rPr>
        <w:t xml:space="preserve"> </w:t>
      </w:r>
      <w:proofErr w:type="spellStart"/>
      <w:r w:rsidR="004F0DD9" w:rsidRPr="003D5D0C">
        <w:rPr>
          <w:rFonts w:ascii="Arial" w:hAnsi="Arial" w:cs="Arial"/>
          <w:color w:val="auto"/>
        </w:rPr>
        <w:t>pv</w:t>
      </w:r>
      <w:proofErr w:type="spellEnd"/>
      <w:r w:rsidR="004F0DD9" w:rsidRPr="003D5D0C">
        <w:rPr>
          <w:rFonts w:ascii="Arial" w:hAnsi="Arial" w:cs="Arial"/>
          <w:color w:val="auto"/>
        </w:rPr>
        <w:t xml:space="preserve"> oraz </w:t>
      </w:r>
      <w:proofErr w:type="spellStart"/>
      <w:r w:rsidRPr="003D5D0C">
        <w:rPr>
          <w:rFonts w:ascii="Arial" w:hAnsi="Arial" w:cs="Arial"/>
          <w:color w:val="auto"/>
        </w:rPr>
        <w:t>prosumenckich</w:t>
      </w:r>
      <w:proofErr w:type="spellEnd"/>
      <w:r w:rsidRPr="003D5D0C">
        <w:rPr>
          <w:rFonts w:ascii="Arial" w:hAnsi="Arial" w:cs="Arial"/>
          <w:color w:val="auto"/>
        </w:rPr>
        <w:t xml:space="preserve"> magazynów energii</w:t>
      </w:r>
      <w:r w:rsidR="00C35119" w:rsidRPr="003D5D0C">
        <w:rPr>
          <w:rFonts w:ascii="Arial" w:hAnsi="Arial" w:cs="Arial"/>
          <w:color w:val="auto"/>
        </w:rPr>
        <w:t>. Wsparcie to jest</w:t>
      </w:r>
      <w:r w:rsidR="004F0DD9" w:rsidRPr="003D5D0C">
        <w:rPr>
          <w:rFonts w:ascii="Arial" w:hAnsi="Arial" w:cs="Arial"/>
          <w:color w:val="auto"/>
        </w:rPr>
        <w:t xml:space="preserve"> </w:t>
      </w:r>
      <w:r w:rsidR="00C35119" w:rsidRPr="003D5D0C">
        <w:rPr>
          <w:rFonts w:ascii="Arial" w:hAnsi="Arial" w:cs="Arial"/>
          <w:color w:val="auto"/>
        </w:rPr>
        <w:t xml:space="preserve">obecnie </w:t>
      </w:r>
      <w:r w:rsidR="004F0DD9" w:rsidRPr="003D5D0C">
        <w:rPr>
          <w:rFonts w:ascii="Arial" w:hAnsi="Arial" w:cs="Arial"/>
          <w:color w:val="auto"/>
        </w:rPr>
        <w:t>zbyt nisk</w:t>
      </w:r>
      <w:r w:rsidR="00C35119" w:rsidRPr="003D5D0C">
        <w:rPr>
          <w:rFonts w:ascii="Arial" w:hAnsi="Arial" w:cs="Arial"/>
          <w:color w:val="auto"/>
        </w:rPr>
        <w:t>ie</w:t>
      </w:r>
      <w:r w:rsidR="004F0DD9" w:rsidRPr="003D5D0C">
        <w:rPr>
          <w:rFonts w:ascii="Arial" w:hAnsi="Arial" w:cs="Arial"/>
          <w:color w:val="auto"/>
        </w:rPr>
        <w:t>, aby przyszli prosumenci zdecydowali się ponosić wysokie koszty inwestycji.</w:t>
      </w:r>
    </w:p>
    <w:p w14:paraId="7CE988B8" w14:textId="20E7AF24" w:rsidR="008F577B" w:rsidRPr="003D5D0C" w:rsidRDefault="004F0DD9" w:rsidP="003D5D0C">
      <w:pPr>
        <w:pStyle w:val="Default"/>
        <w:numPr>
          <w:ilvl w:val="0"/>
          <w:numId w:val="10"/>
        </w:numPr>
        <w:jc w:val="both"/>
        <w:rPr>
          <w:rFonts w:ascii="Arial" w:hAnsi="Arial" w:cs="Arial"/>
          <w:color w:val="auto"/>
        </w:rPr>
      </w:pPr>
      <w:r w:rsidRPr="003D5D0C">
        <w:rPr>
          <w:rFonts w:ascii="Arial" w:hAnsi="Arial" w:cs="Arial"/>
          <w:color w:val="auto"/>
        </w:rPr>
        <w:t xml:space="preserve">Ponadto, nowe regulacje wprowadziły możliwość </w:t>
      </w:r>
      <w:r w:rsidR="00AF2B46">
        <w:rPr>
          <w:rFonts w:ascii="Arial" w:hAnsi="Arial" w:cs="Arial"/>
          <w:color w:val="auto"/>
        </w:rPr>
        <w:t xml:space="preserve">rozwoju prosumentów </w:t>
      </w:r>
      <w:r w:rsidR="00AF2B46">
        <w:rPr>
          <w:rFonts w:ascii="Arial" w:hAnsi="Arial" w:cs="Arial"/>
          <w:color w:val="auto"/>
        </w:rPr>
        <w:br/>
        <w:t xml:space="preserve">w miastach. </w:t>
      </w:r>
      <w:r w:rsidRPr="003D5D0C">
        <w:rPr>
          <w:rFonts w:ascii="Arial" w:hAnsi="Arial" w:cs="Arial"/>
          <w:color w:val="auto"/>
        </w:rPr>
        <w:t xml:space="preserve">Nowy prosument zbiorowy oznacza </w:t>
      </w:r>
      <w:r w:rsidR="009A68B4" w:rsidRPr="003D5D0C">
        <w:rPr>
          <w:rFonts w:ascii="Arial" w:hAnsi="Arial" w:cs="Arial"/>
          <w:color w:val="auto"/>
        </w:rPr>
        <w:t xml:space="preserve">odbiorcę końcowego wytwarzającego energię elektryczną wyłącznie z odnawialnych źródeł energii na własne potrzeby w </w:t>
      </w:r>
      <w:proofErr w:type="spellStart"/>
      <w:r w:rsidR="009A68B4" w:rsidRPr="003D5D0C">
        <w:rPr>
          <w:rFonts w:ascii="Arial" w:hAnsi="Arial" w:cs="Arial"/>
          <w:color w:val="auto"/>
        </w:rPr>
        <w:t>mikroinstalacji</w:t>
      </w:r>
      <w:proofErr w:type="spellEnd"/>
      <w:r w:rsidR="009A68B4" w:rsidRPr="003D5D0C">
        <w:rPr>
          <w:rFonts w:ascii="Arial" w:hAnsi="Arial" w:cs="Arial"/>
          <w:color w:val="auto"/>
        </w:rPr>
        <w:t xml:space="preserve"> lub małej instalacji przyłączonej do sieci dystrybucyjnej elektroenergetycznej za pośrednictwem wewnętrznej instalacji elektrycznej budynku wielolokalowego, w której znajduje się punkt poboru energii elektrycznej tego odbiorcy</w:t>
      </w:r>
      <w:r w:rsidRPr="003D5D0C">
        <w:rPr>
          <w:rFonts w:ascii="Arial" w:hAnsi="Arial" w:cs="Arial"/>
          <w:color w:val="auto"/>
        </w:rPr>
        <w:t xml:space="preserve">. </w:t>
      </w:r>
    </w:p>
    <w:p w14:paraId="54D1FC08" w14:textId="7336B538" w:rsidR="004F0DD9" w:rsidRPr="003D5D0C" w:rsidRDefault="004F0DD9" w:rsidP="003D5D0C">
      <w:pPr>
        <w:pStyle w:val="Default"/>
        <w:numPr>
          <w:ilvl w:val="0"/>
          <w:numId w:val="10"/>
        </w:numPr>
        <w:jc w:val="both"/>
        <w:rPr>
          <w:rFonts w:ascii="Arial" w:hAnsi="Arial" w:cs="Arial"/>
          <w:color w:val="auto"/>
        </w:rPr>
      </w:pPr>
      <w:r w:rsidRPr="003D5D0C">
        <w:rPr>
          <w:rFonts w:ascii="Arial" w:hAnsi="Arial" w:cs="Arial"/>
          <w:color w:val="auto"/>
        </w:rPr>
        <w:t xml:space="preserve">Wyrażamy zaniepokojenie, że prosumenci zbiorowi nie powstają i wzywamy do pilnego zidentyfikowania barier w ich rozwoju. W szczególności apelujemy </w:t>
      </w:r>
      <w:r w:rsidR="00AF2B46">
        <w:rPr>
          <w:rFonts w:ascii="Arial" w:hAnsi="Arial" w:cs="Arial"/>
          <w:color w:val="auto"/>
        </w:rPr>
        <w:br/>
      </w:r>
      <w:r w:rsidRPr="003D5D0C">
        <w:rPr>
          <w:rFonts w:ascii="Arial" w:hAnsi="Arial" w:cs="Arial"/>
          <w:color w:val="auto"/>
        </w:rPr>
        <w:t xml:space="preserve">o uwzględnienie prosumentów zbiorowych w programie Mój Prąd, ponieważ </w:t>
      </w:r>
      <w:r w:rsidR="0003497C" w:rsidRPr="003D5D0C">
        <w:rPr>
          <w:rFonts w:ascii="Arial" w:hAnsi="Arial" w:cs="Arial"/>
          <w:color w:val="auto"/>
        </w:rPr>
        <w:t>brak dedykowanego wsparcia dla prosumentów wielolokalowych spowoduje, że sektor ten w ogólne się nie rozwinie, a przepisy pozostaną martwe.</w:t>
      </w:r>
      <w:r w:rsidR="00C35119" w:rsidRPr="003D5D0C">
        <w:rPr>
          <w:rFonts w:ascii="Arial" w:hAnsi="Arial" w:cs="Arial"/>
          <w:color w:val="auto"/>
        </w:rPr>
        <w:t xml:space="preserve"> Brak takiego wsparcia dyskryminuje mieszkańców miast, któr</w:t>
      </w:r>
      <w:r w:rsidR="00910540" w:rsidRPr="003D5D0C">
        <w:rPr>
          <w:rFonts w:ascii="Arial" w:hAnsi="Arial" w:cs="Arial"/>
          <w:color w:val="auto"/>
        </w:rPr>
        <w:t>zy</w:t>
      </w:r>
      <w:r w:rsidR="00C35119" w:rsidRPr="003D5D0C">
        <w:rPr>
          <w:rFonts w:ascii="Arial" w:hAnsi="Arial" w:cs="Arial"/>
          <w:color w:val="auto"/>
        </w:rPr>
        <w:t xml:space="preserve"> nie mogą skorzystać z</w:t>
      </w:r>
      <w:r w:rsidR="00910540" w:rsidRPr="003D5D0C">
        <w:rPr>
          <w:rFonts w:ascii="Arial" w:hAnsi="Arial" w:cs="Arial"/>
          <w:color w:val="auto"/>
        </w:rPr>
        <w:t xml:space="preserve"> obecnego</w:t>
      </w:r>
      <w:r w:rsidR="00C35119" w:rsidRPr="003D5D0C">
        <w:rPr>
          <w:rFonts w:ascii="Arial" w:hAnsi="Arial" w:cs="Arial"/>
          <w:color w:val="auto"/>
        </w:rPr>
        <w:t xml:space="preserve"> wsparcia dla prosumentów indywidualnych</w:t>
      </w:r>
      <w:r w:rsidR="00910540" w:rsidRPr="003D5D0C">
        <w:rPr>
          <w:rFonts w:ascii="Arial" w:hAnsi="Arial" w:cs="Arial"/>
          <w:color w:val="auto"/>
        </w:rPr>
        <w:t>.</w:t>
      </w:r>
    </w:p>
    <w:p w14:paraId="61E7594E" w14:textId="0359FB34" w:rsidR="00B441FC" w:rsidRPr="003D5D0C" w:rsidRDefault="00B441FC" w:rsidP="003D5D0C">
      <w:pPr>
        <w:pStyle w:val="Default"/>
        <w:jc w:val="both"/>
        <w:rPr>
          <w:rFonts w:ascii="Arial" w:hAnsi="Arial" w:cs="Arial"/>
          <w:color w:val="auto"/>
        </w:rPr>
      </w:pPr>
    </w:p>
    <w:p w14:paraId="20BC5967" w14:textId="3AE9B891" w:rsidR="00B441FC" w:rsidRPr="003D5D0C" w:rsidRDefault="00FE73F3" w:rsidP="003D5D0C">
      <w:pPr>
        <w:pStyle w:val="Default"/>
        <w:numPr>
          <w:ilvl w:val="0"/>
          <w:numId w:val="4"/>
        </w:numPr>
        <w:jc w:val="both"/>
        <w:rPr>
          <w:rFonts w:ascii="Arial" w:hAnsi="Arial" w:cs="Arial"/>
          <w:b/>
          <w:bCs/>
          <w:color w:val="auto"/>
        </w:rPr>
      </w:pPr>
      <w:r w:rsidRPr="003D5D0C">
        <w:rPr>
          <w:rFonts w:ascii="Arial" w:hAnsi="Arial" w:cs="Arial"/>
          <w:b/>
          <w:bCs/>
          <w:color w:val="auto"/>
        </w:rPr>
        <w:t>Odblokowanie l</w:t>
      </w:r>
      <w:r w:rsidR="00B441FC" w:rsidRPr="003D5D0C">
        <w:rPr>
          <w:rFonts w:ascii="Arial" w:hAnsi="Arial" w:cs="Arial"/>
          <w:b/>
          <w:bCs/>
          <w:color w:val="auto"/>
        </w:rPr>
        <w:t>ini</w:t>
      </w:r>
      <w:r w:rsidRPr="003D5D0C">
        <w:rPr>
          <w:rFonts w:ascii="Arial" w:hAnsi="Arial" w:cs="Arial"/>
          <w:b/>
          <w:bCs/>
          <w:color w:val="auto"/>
        </w:rPr>
        <w:t>i</w:t>
      </w:r>
      <w:r w:rsidR="00B441FC" w:rsidRPr="003D5D0C">
        <w:rPr>
          <w:rFonts w:ascii="Arial" w:hAnsi="Arial" w:cs="Arial"/>
          <w:b/>
          <w:bCs/>
          <w:color w:val="auto"/>
        </w:rPr>
        <w:t xml:space="preserve"> bezpośredni</w:t>
      </w:r>
      <w:r w:rsidRPr="003D5D0C">
        <w:rPr>
          <w:rFonts w:ascii="Arial" w:hAnsi="Arial" w:cs="Arial"/>
          <w:b/>
          <w:bCs/>
          <w:color w:val="auto"/>
        </w:rPr>
        <w:t>ch</w:t>
      </w:r>
    </w:p>
    <w:p w14:paraId="748E8F2B" w14:textId="77777777" w:rsidR="00B441FC" w:rsidRPr="003D5D0C" w:rsidRDefault="00B441FC" w:rsidP="003D5D0C">
      <w:pPr>
        <w:pStyle w:val="Default"/>
        <w:ind w:left="360"/>
        <w:jc w:val="both"/>
        <w:rPr>
          <w:rFonts w:ascii="Arial" w:hAnsi="Arial" w:cs="Arial"/>
          <w:b/>
          <w:bCs/>
          <w:color w:val="auto"/>
        </w:rPr>
      </w:pPr>
    </w:p>
    <w:p w14:paraId="473379C4" w14:textId="592827E0" w:rsidR="00B441FC" w:rsidRPr="003D5D0C" w:rsidRDefault="00B441FC" w:rsidP="003D5D0C">
      <w:pPr>
        <w:pStyle w:val="Default"/>
        <w:numPr>
          <w:ilvl w:val="0"/>
          <w:numId w:val="11"/>
        </w:numPr>
        <w:ind w:left="360"/>
        <w:jc w:val="both"/>
        <w:rPr>
          <w:rFonts w:ascii="Arial" w:hAnsi="Arial" w:cs="Arial"/>
          <w:b/>
          <w:bCs/>
          <w:color w:val="auto"/>
        </w:rPr>
      </w:pPr>
      <w:r w:rsidRPr="003D5D0C">
        <w:rPr>
          <w:rFonts w:ascii="Arial" w:hAnsi="Arial" w:cs="Arial"/>
          <w:color w:val="auto"/>
        </w:rPr>
        <w:t xml:space="preserve">Konkurencyjność polskich przedsiębiorców zależy w coraz większym stopniu od tego, czy mają zdolność do zapewnienia sobie dostaw energii po przewidywalnej, korzystnej cenie. </w:t>
      </w:r>
    </w:p>
    <w:p w14:paraId="3CF2CD51" w14:textId="51522A6B" w:rsidR="00CC3674" w:rsidRPr="003D5D0C" w:rsidRDefault="001656C0" w:rsidP="003D5D0C">
      <w:pPr>
        <w:pStyle w:val="Default"/>
        <w:numPr>
          <w:ilvl w:val="0"/>
          <w:numId w:val="11"/>
        </w:numPr>
        <w:ind w:left="360"/>
        <w:jc w:val="both"/>
        <w:rPr>
          <w:rFonts w:ascii="Arial" w:hAnsi="Arial" w:cs="Arial"/>
          <w:color w:val="auto"/>
        </w:rPr>
      </w:pPr>
      <w:r w:rsidRPr="003D5D0C">
        <w:rPr>
          <w:rFonts w:ascii="Arial" w:hAnsi="Arial" w:cs="Arial"/>
          <w:color w:val="auto"/>
        </w:rPr>
        <w:t>Niektórzy przedsiębiorcy już teraz stawiają sobie wymagania, aby zapotrzebowanie na energię elektryczną było pokrywane tylko ze źródeł odnawialnych. Linia bezpośrednia</w:t>
      </w:r>
      <w:r w:rsidR="008F577B" w:rsidRPr="003D5D0C">
        <w:rPr>
          <w:rFonts w:ascii="Arial" w:hAnsi="Arial" w:cs="Arial"/>
          <w:color w:val="auto"/>
        </w:rPr>
        <w:t xml:space="preserve">, która łączy źródło wytwórcze </w:t>
      </w:r>
      <w:r w:rsidR="00FE73F3" w:rsidRPr="003D5D0C">
        <w:rPr>
          <w:rFonts w:ascii="Arial" w:hAnsi="Arial" w:cs="Arial"/>
          <w:color w:val="auto"/>
        </w:rPr>
        <w:t xml:space="preserve">energii odnawialnej </w:t>
      </w:r>
      <w:r w:rsidR="008F577B" w:rsidRPr="003D5D0C">
        <w:rPr>
          <w:rFonts w:ascii="Arial" w:hAnsi="Arial" w:cs="Arial"/>
          <w:color w:val="auto"/>
        </w:rPr>
        <w:t>z odbiorcą,</w:t>
      </w:r>
      <w:r w:rsidRPr="003D5D0C">
        <w:rPr>
          <w:rFonts w:ascii="Arial" w:hAnsi="Arial" w:cs="Arial"/>
          <w:color w:val="auto"/>
        </w:rPr>
        <w:t xml:space="preserve"> jest niezbędnym elementem do realizacji zielonej transformacji przez przedsiębiorców.</w:t>
      </w:r>
      <w:r w:rsidR="00CC3674" w:rsidRPr="003D5D0C">
        <w:rPr>
          <w:rFonts w:ascii="Arial" w:hAnsi="Arial" w:cs="Arial"/>
          <w:color w:val="auto"/>
        </w:rPr>
        <w:t xml:space="preserve"> </w:t>
      </w:r>
      <w:r w:rsidRPr="003D5D0C">
        <w:rPr>
          <w:rFonts w:ascii="Arial" w:hAnsi="Arial" w:cs="Arial"/>
          <w:color w:val="auto"/>
        </w:rPr>
        <w:t>Z powodu wadliwych regulacji, linie bezpośrednie nie funkcjonują w Polsce.</w:t>
      </w:r>
      <w:r w:rsidR="008F577B" w:rsidRPr="003D5D0C">
        <w:rPr>
          <w:rFonts w:ascii="Arial" w:hAnsi="Arial" w:cs="Arial"/>
          <w:color w:val="auto"/>
        </w:rPr>
        <w:t xml:space="preserve"> </w:t>
      </w:r>
    </w:p>
    <w:p w14:paraId="583227A2" w14:textId="0B8D5267" w:rsidR="002620BF" w:rsidRPr="003D5D0C" w:rsidRDefault="002620BF" w:rsidP="003D5D0C">
      <w:pPr>
        <w:pStyle w:val="Default"/>
        <w:numPr>
          <w:ilvl w:val="0"/>
          <w:numId w:val="11"/>
        </w:numPr>
        <w:ind w:left="360"/>
        <w:jc w:val="both"/>
        <w:rPr>
          <w:rFonts w:ascii="Arial" w:hAnsi="Arial" w:cs="Arial"/>
          <w:color w:val="auto"/>
        </w:rPr>
      </w:pPr>
      <w:r w:rsidRPr="003D5D0C">
        <w:rPr>
          <w:rFonts w:ascii="Arial" w:hAnsi="Arial" w:cs="Arial"/>
          <w:color w:val="auto"/>
        </w:rPr>
        <w:t xml:space="preserve">Gospodarka podlegać będzie w coraz większym stopniu elektryfikacji (np. rozwój </w:t>
      </w:r>
      <w:proofErr w:type="spellStart"/>
      <w:r w:rsidR="0008488E" w:rsidRPr="003D5D0C">
        <w:rPr>
          <w:rFonts w:ascii="Arial" w:hAnsi="Arial" w:cs="Arial"/>
          <w:color w:val="auto"/>
        </w:rPr>
        <w:t>elektro</w:t>
      </w:r>
      <w:r w:rsidRPr="003D5D0C">
        <w:rPr>
          <w:rFonts w:ascii="Arial" w:hAnsi="Arial" w:cs="Arial"/>
          <w:color w:val="auto"/>
        </w:rPr>
        <w:t>mobilności</w:t>
      </w:r>
      <w:proofErr w:type="spellEnd"/>
      <w:r w:rsidRPr="003D5D0C">
        <w:rPr>
          <w:rFonts w:ascii="Arial" w:hAnsi="Arial" w:cs="Arial"/>
          <w:color w:val="auto"/>
        </w:rPr>
        <w:t xml:space="preserve">). Zapotrzebowanie na energię elektryczną będzie tylko rosnąć, </w:t>
      </w:r>
      <w:r w:rsidR="0008488E" w:rsidRPr="003D5D0C">
        <w:rPr>
          <w:rFonts w:ascii="Arial" w:hAnsi="Arial" w:cs="Arial"/>
          <w:color w:val="auto"/>
        </w:rPr>
        <w:br/>
      </w:r>
      <w:r w:rsidRPr="003D5D0C">
        <w:rPr>
          <w:rFonts w:ascii="Arial" w:hAnsi="Arial" w:cs="Arial"/>
          <w:color w:val="auto"/>
        </w:rPr>
        <w:t>a w szczególności na energię z odnawialnych źródeł, ponieważ przedsiębiorstwa będą ograniczać swój ślad węglowy</w:t>
      </w:r>
      <w:r w:rsidR="00E61D49" w:rsidRPr="003D5D0C">
        <w:rPr>
          <w:rFonts w:ascii="Arial" w:hAnsi="Arial" w:cs="Arial"/>
          <w:color w:val="auto"/>
        </w:rPr>
        <w:t xml:space="preserve">, a finansowanie inwestycji będzie </w:t>
      </w:r>
      <w:r w:rsidR="001B5FEB" w:rsidRPr="003D5D0C">
        <w:rPr>
          <w:rFonts w:ascii="Arial" w:hAnsi="Arial" w:cs="Arial"/>
          <w:color w:val="auto"/>
        </w:rPr>
        <w:t>powiązane z tym parametrem.</w:t>
      </w:r>
    </w:p>
    <w:p w14:paraId="6FC61DA1" w14:textId="178D06BE" w:rsidR="008F577B" w:rsidRPr="003D5D0C" w:rsidRDefault="008F577B" w:rsidP="003D5D0C">
      <w:pPr>
        <w:pStyle w:val="Default"/>
        <w:numPr>
          <w:ilvl w:val="0"/>
          <w:numId w:val="11"/>
        </w:numPr>
        <w:ind w:left="360"/>
        <w:jc w:val="both"/>
        <w:rPr>
          <w:rFonts w:ascii="Arial" w:hAnsi="Arial" w:cs="Arial"/>
          <w:color w:val="auto"/>
        </w:rPr>
      </w:pPr>
      <w:r w:rsidRPr="003D5D0C">
        <w:rPr>
          <w:rFonts w:ascii="Arial" w:hAnsi="Arial" w:cs="Arial"/>
          <w:color w:val="auto"/>
        </w:rPr>
        <w:t xml:space="preserve">Popieramy projekt liberalizacji zasad działania linii bezpośredniej, który jest przygotowywany </w:t>
      </w:r>
      <w:r w:rsidR="00CC3674" w:rsidRPr="003D5D0C">
        <w:rPr>
          <w:rFonts w:ascii="Arial" w:hAnsi="Arial" w:cs="Arial"/>
          <w:color w:val="auto"/>
        </w:rPr>
        <w:t xml:space="preserve">obecnie </w:t>
      </w:r>
      <w:r w:rsidRPr="003D5D0C">
        <w:rPr>
          <w:rFonts w:ascii="Arial" w:hAnsi="Arial" w:cs="Arial"/>
          <w:color w:val="auto"/>
        </w:rPr>
        <w:t xml:space="preserve">przez </w:t>
      </w:r>
      <w:proofErr w:type="spellStart"/>
      <w:r w:rsidRPr="003D5D0C">
        <w:rPr>
          <w:rFonts w:ascii="Arial" w:hAnsi="Arial" w:cs="Arial"/>
          <w:color w:val="auto"/>
        </w:rPr>
        <w:t>MRiT</w:t>
      </w:r>
      <w:proofErr w:type="spellEnd"/>
      <w:r w:rsidRPr="003D5D0C">
        <w:rPr>
          <w:rFonts w:ascii="Arial" w:hAnsi="Arial" w:cs="Arial"/>
          <w:color w:val="auto"/>
        </w:rPr>
        <w:t>. Z niepokojem obserwujemy jednak, że propozycje założeń nowych regulacji nie zostały jeszcze upublicznione w formie konkretnego projektu ustawy.</w:t>
      </w:r>
    </w:p>
    <w:p w14:paraId="51A11CF4" w14:textId="77777777" w:rsidR="00151AAA" w:rsidRPr="003D5D0C" w:rsidRDefault="008F577B" w:rsidP="003D5D0C">
      <w:pPr>
        <w:pStyle w:val="Default"/>
        <w:numPr>
          <w:ilvl w:val="0"/>
          <w:numId w:val="11"/>
        </w:numPr>
        <w:ind w:left="360"/>
        <w:jc w:val="both"/>
        <w:rPr>
          <w:rFonts w:ascii="Arial" w:hAnsi="Arial" w:cs="Arial"/>
          <w:color w:val="auto"/>
        </w:rPr>
      </w:pPr>
      <w:r w:rsidRPr="003D5D0C">
        <w:rPr>
          <w:rFonts w:ascii="Arial" w:hAnsi="Arial" w:cs="Arial"/>
          <w:color w:val="auto"/>
        </w:rPr>
        <w:t xml:space="preserve">W model linii bezpośredniej wpisują się także elektrownie wiatrowe, ponieważ profil zużycia energii przez przedsiębiorstwo nie zawsze pokrywa się z profilem generacji przez instalację </w:t>
      </w:r>
      <w:proofErr w:type="spellStart"/>
      <w:r w:rsidRPr="003D5D0C">
        <w:rPr>
          <w:rFonts w:ascii="Arial" w:hAnsi="Arial" w:cs="Arial"/>
          <w:color w:val="auto"/>
        </w:rPr>
        <w:t>pv</w:t>
      </w:r>
      <w:proofErr w:type="spellEnd"/>
      <w:r w:rsidR="00CC3674" w:rsidRPr="003D5D0C">
        <w:rPr>
          <w:rFonts w:ascii="Arial" w:hAnsi="Arial" w:cs="Arial"/>
          <w:color w:val="auto"/>
        </w:rPr>
        <w:t xml:space="preserve"> (okres </w:t>
      </w:r>
      <w:r w:rsidR="000A64FA" w:rsidRPr="003D5D0C">
        <w:rPr>
          <w:rFonts w:ascii="Arial" w:hAnsi="Arial" w:cs="Arial"/>
          <w:color w:val="auto"/>
        </w:rPr>
        <w:t>nasłonecznienia</w:t>
      </w:r>
      <w:r w:rsidR="007E5441" w:rsidRPr="003D5D0C">
        <w:rPr>
          <w:rFonts w:ascii="Arial" w:hAnsi="Arial" w:cs="Arial"/>
          <w:color w:val="auto"/>
        </w:rPr>
        <w:t xml:space="preserve"> nie pokrywa się z okresem</w:t>
      </w:r>
      <w:r w:rsidR="00633F9A" w:rsidRPr="003D5D0C">
        <w:rPr>
          <w:rFonts w:ascii="Arial" w:hAnsi="Arial" w:cs="Arial"/>
          <w:color w:val="auto"/>
        </w:rPr>
        <w:t xml:space="preserve"> dobowym działalności </w:t>
      </w:r>
    </w:p>
    <w:p w14:paraId="2896563D" w14:textId="15E6C85C" w:rsidR="008F577B" w:rsidRPr="003D5D0C" w:rsidRDefault="00633F9A" w:rsidP="003D5D0C">
      <w:pPr>
        <w:pStyle w:val="Default"/>
        <w:ind w:left="360"/>
        <w:jc w:val="both"/>
        <w:rPr>
          <w:rFonts w:ascii="Arial" w:hAnsi="Arial" w:cs="Arial"/>
          <w:color w:val="auto"/>
        </w:rPr>
      </w:pPr>
      <w:r w:rsidRPr="003D5D0C">
        <w:rPr>
          <w:rFonts w:ascii="Arial" w:hAnsi="Arial" w:cs="Arial"/>
          <w:color w:val="auto"/>
        </w:rPr>
        <w:t>produkcyjnej firmy</w:t>
      </w:r>
      <w:r w:rsidR="000A64FA" w:rsidRPr="003D5D0C">
        <w:rPr>
          <w:rFonts w:ascii="Arial" w:hAnsi="Arial" w:cs="Arial"/>
          <w:color w:val="auto"/>
        </w:rPr>
        <w:t>).</w:t>
      </w:r>
    </w:p>
    <w:p w14:paraId="346FCFD2" w14:textId="77777777" w:rsidR="0066013B" w:rsidRPr="003D5D0C" w:rsidRDefault="0066013B" w:rsidP="003D5D0C">
      <w:pPr>
        <w:pStyle w:val="Default"/>
        <w:ind w:left="360"/>
        <w:jc w:val="both"/>
        <w:rPr>
          <w:rFonts w:ascii="Arial" w:hAnsi="Arial" w:cs="Arial"/>
          <w:color w:val="auto"/>
        </w:rPr>
      </w:pPr>
    </w:p>
    <w:p w14:paraId="09B0E07A" w14:textId="701242C1" w:rsidR="0066013B" w:rsidRPr="003D5D0C" w:rsidRDefault="0066013B" w:rsidP="003D5D0C">
      <w:pPr>
        <w:pStyle w:val="Default"/>
        <w:jc w:val="both"/>
        <w:rPr>
          <w:rFonts w:ascii="Arial" w:hAnsi="Arial" w:cs="Arial"/>
          <w:color w:val="auto"/>
        </w:rPr>
      </w:pPr>
      <w:r w:rsidRPr="003D5D0C">
        <w:rPr>
          <w:rFonts w:ascii="Arial" w:hAnsi="Arial" w:cs="Arial"/>
          <w:color w:val="auto"/>
        </w:rPr>
        <w:t xml:space="preserve">Zwracamy się ze stanowczym wnioskiem o zobowiązanie Państwowych Sieci Energetycznych do modernizacji i rozbudowy zaniedbanej  infrastruktury przesyłowej </w:t>
      </w:r>
      <w:r w:rsidRPr="003D5D0C">
        <w:rPr>
          <w:rFonts w:ascii="Arial" w:hAnsi="Arial" w:cs="Arial"/>
          <w:color w:val="auto"/>
        </w:rPr>
        <w:lastRenderedPageBreak/>
        <w:t xml:space="preserve">energii tak aby dostosować ją do odbioru i sprawnego przesyłu wyprodukowanej energii z OZE. </w:t>
      </w:r>
    </w:p>
    <w:p w14:paraId="61A06CA7" w14:textId="77777777" w:rsidR="0066013B" w:rsidRPr="003D5D0C" w:rsidRDefault="0066013B" w:rsidP="003D5D0C">
      <w:pPr>
        <w:pStyle w:val="Default"/>
        <w:jc w:val="both"/>
        <w:rPr>
          <w:rFonts w:ascii="Arial" w:hAnsi="Arial" w:cs="Arial"/>
          <w:color w:val="auto"/>
        </w:rPr>
      </w:pPr>
      <w:r w:rsidRPr="003D5D0C">
        <w:rPr>
          <w:rFonts w:ascii="Arial" w:hAnsi="Arial" w:cs="Arial"/>
          <w:color w:val="auto"/>
        </w:rPr>
        <w:tab/>
        <w:t xml:space="preserve">Stworzenie mechanizmów i form finansowego wsparcia i rozwoju magazynów energii, aby zamknąć zagadnienie programu prosument  w całości. </w:t>
      </w:r>
    </w:p>
    <w:p w14:paraId="627535AE" w14:textId="5B0F2BDA" w:rsidR="0066013B" w:rsidRPr="003D5D0C" w:rsidRDefault="0066013B" w:rsidP="003D5D0C">
      <w:pPr>
        <w:pStyle w:val="Default"/>
        <w:jc w:val="both"/>
        <w:rPr>
          <w:rFonts w:ascii="Arial" w:hAnsi="Arial" w:cs="Arial"/>
          <w:color w:val="auto"/>
        </w:rPr>
      </w:pPr>
      <w:r w:rsidRPr="003D5D0C">
        <w:rPr>
          <w:rFonts w:ascii="Arial" w:hAnsi="Arial" w:cs="Arial"/>
          <w:color w:val="auto"/>
        </w:rPr>
        <w:tab/>
        <w:t>Stworzenie warunków do rozwoju i przyspieszenia inwestycji w OZE oraz  wsparcie energii odnawialnej w tym w ciepłownictwie miejskim poprzez wprowadzenie specustaw w tym zakresie. Wiele krajów dokonało tego dużo wcześniej a ostatnio s</w:t>
      </w:r>
      <w:r w:rsidR="003D5D0C">
        <w:rPr>
          <w:rFonts w:ascii="Arial" w:hAnsi="Arial" w:cs="Arial"/>
          <w:color w:val="auto"/>
        </w:rPr>
        <w:t xml:space="preserve">tosowne ustawy w tym zakresie </w:t>
      </w:r>
      <w:r w:rsidRPr="003D5D0C">
        <w:rPr>
          <w:rFonts w:ascii="Arial" w:hAnsi="Arial" w:cs="Arial"/>
          <w:color w:val="auto"/>
        </w:rPr>
        <w:t>podjęła Słowacja.</w:t>
      </w:r>
    </w:p>
    <w:p w14:paraId="3BF38378" w14:textId="48ACB641" w:rsidR="001656C0" w:rsidRPr="003D5D0C" w:rsidRDefault="001656C0" w:rsidP="003D5D0C">
      <w:pPr>
        <w:pStyle w:val="Default"/>
        <w:jc w:val="both"/>
        <w:rPr>
          <w:rFonts w:ascii="Arial" w:hAnsi="Arial" w:cs="Arial"/>
          <w:color w:val="auto"/>
        </w:rPr>
      </w:pPr>
    </w:p>
    <w:p w14:paraId="0012C898" w14:textId="0A681D00" w:rsidR="00B441FC" w:rsidRPr="003D5D0C" w:rsidRDefault="005867AB" w:rsidP="003D5D0C">
      <w:pPr>
        <w:pStyle w:val="Default"/>
        <w:numPr>
          <w:ilvl w:val="0"/>
          <w:numId w:val="4"/>
        </w:numPr>
        <w:ind w:left="360"/>
        <w:jc w:val="both"/>
        <w:rPr>
          <w:rFonts w:ascii="Arial" w:hAnsi="Arial" w:cs="Arial"/>
          <w:b/>
          <w:bCs/>
          <w:color w:val="auto"/>
        </w:rPr>
      </w:pPr>
      <w:r w:rsidRPr="003D5D0C">
        <w:rPr>
          <w:rFonts w:ascii="Arial" w:hAnsi="Arial" w:cs="Arial"/>
          <w:b/>
          <w:bCs/>
          <w:color w:val="auto"/>
        </w:rPr>
        <w:t>Zniesienie obliga giełdowego</w:t>
      </w:r>
    </w:p>
    <w:p w14:paraId="572D39A1" w14:textId="77777777" w:rsidR="00401A1A" w:rsidRPr="003D5D0C" w:rsidRDefault="00401A1A" w:rsidP="003D5D0C">
      <w:pPr>
        <w:pStyle w:val="Default"/>
        <w:ind w:left="360"/>
        <w:jc w:val="both"/>
        <w:rPr>
          <w:rFonts w:ascii="Arial" w:hAnsi="Arial" w:cs="Arial"/>
          <w:b/>
          <w:bCs/>
          <w:color w:val="auto"/>
        </w:rPr>
      </w:pPr>
    </w:p>
    <w:p w14:paraId="5FB1DDB8" w14:textId="1A526AEA" w:rsidR="005D7D72" w:rsidRPr="003D5D0C" w:rsidRDefault="009C0103" w:rsidP="003D5D0C">
      <w:pPr>
        <w:pStyle w:val="Default"/>
        <w:numPr>
          <w:ilvl w:val="0"/>
          <w:numId w:val="8"/>
        </w:numPr>
        <w:ind w:left="360"/>
        <w:jc w:val="both"/>
        <w:rPr>
          <w:rFonts w:ascii="Arial" w:hAnsi="Arial" w:cs="Arial"/>
          <w:color w:val="auto"/>
        </w:rPr>
      </w:pPr>
      <w:r w:rsidRPr="003D5D0C">
        <w:rPr>
          <w:rFonts w:ascii="Arial" w:hAnsi="Arial" w:cs="Arial"/>
          <w:color w:val="auto"/>
        </w:rPr>
        <w:t>Ustawa z dnia 29 września 2022 r. o zmianie ustawy – Prawo energetyczne oraz ustawy o odnawialnych źródłach energii, znosi oblig na sprzedaż energii poprzez giełdę</w:t>
      </w:r>
      <w:r w:rsidR="00F91077" w:rsidRPr="003D5D0C">
        <w:rPr>
          <w:rFonts w:ascii="Arial" w:hAnsi="Arial" w:cs="Arial"/>
          <w:color w:val="auto"/>
        </w:rPr>
        <w:t>. Ustawa ta znajduje się obecnie w Senacie</w:t>
      </w:r>
      <w:r w:rsidRPr="003D5D0C">
        <w:rPr>
          <w:rFonts w:ascii="Arial" w:hAnsi="Arial" w:cs="Arial"/>
          <w:color w:val="auto"/>
        </w:rPr>
        <w:t>.</w:t>
      </w:r>
      <w:r w:rsidR="00F91077" w:rsidRPr="003D5D0C">
        <w:rPr>
          <w:rFonts w:ascii="Arial" w:hAnsi="Arial" w:cs="Arial"/>
          <w:color w:val="auto"/>
        </w:rPr>
        <w:t xml:space="preserve"> </w:t>
      </w:r>
    </w:p>
    <w:p w14:paraId="21CDAED7" w14:textId="3028E713" w:rsidR="005D7D72" w:rsidRPr="003D5D0C" w:rsidRDefault="005D7D72" w:rsidP="003D5D0C">
      <w:pPr>
        <w:pStyle w:val="Default"/>
        <w:numPr>
          <w:ilvl w:val="0"/>
          <w:numId w:val="8"/>
        </w:numPr>
        <w:ind w:left="360"/>
        <w:jc w:val="both"/>
        <w:rPr>
          <w:rFonts w:ascii="Arial" w:hAnsi="Arial" w:cs="Arial"/>
          <w:color w:val="auto"/>
        </w:rPr>
      </w:pPr>
      <w:r w:rsidRPr="003D5D0C">
        <w:rPr>
          <w:rFonts w:ascii="Arial" w:hAnsi="Arial" w:cs="Arial"/>
          <w:color w:val="auto"/>
        </w:rPr>
        <w:t>Jednak o</w:t>
      </w:r>
      <w:r w:rsidR="009C0103" w:rsidRPr="003D5D0C">
        <w:rPr>
          <w:rFonts w:ascii="Arial" w:hAnsi="Arial" w:cs="Arial"/>
          <w:color w:val="auto"/>
        </w:rPr>
        <w:t>bowiązujące od 2019 roku 100 proc. obligo w rzeczywistości dotyczy jedynie ok. 46 proc. energii elektrycznej wytworzonej przez przedsiębiorstwa objęte badaniem URE, co stanowi ok. 36 proc. energii wyprodukowanej w kraju (dane za 2019 r.). Prezes URE wskazywał, że obligo giełdowe zostało wprowadzone przede wszystkim po to by umożliwić obiektywne określenie ceny sprzedaży energii elektrycznej na rynku konkurencyjnym. Obligo sprzyja również poprawie płynności obrotu na rynku giełdowym.</w:t>
      </w:r>
    </w:p>
    <w:p w14:paraId="0BB25D8B" w14:textId="77777777" w:rsidR="00231723" w:rsidRPr="003D5D0C" w:rsidRDefault="009C0103" w:rsidP="003D5D0C">
      <w:pPr>
        <w:pStyle w:val="Default"/>
        <w:numPr>
          <w:ilvl w:val="0"/>
          <w:numId w:val="8"/>
        </w:numPr>
        <w:ind w:left="360"/>
        <w:jc w:val="both"/>
        <w:rPr>
          <w:rFonts w:ascii="Arial" w:hAnsi="Arial" w:cs="Arial"/>
          <w:color w:val="auto"/>
        </w:rPr>
      </w:pPr>
      <w:r w:rsidRPr="003D5D0C">
        <w:rPr>
          <w:rFonts w:ascii="Arial" w:hAnsi="Arial" w:cs="Arial"/>
          <w:color w:val="auto"/>
        </w:rPr>
        <w:t>Prezes URE jest przeciwny zniesieniu obliga. Uważa, że jego zniesienie nie spowoduje znaczącego obniżenia cen energii</w:t>
      </w:r>
      <w:r w:rsidR="00231723" w:rsidRPr="003D5D0C">
        <w:rPr>
          <w:rFonts w:ascii="Arial" w:hAnsi="Arial" w:cs="Arial"/>
          <w:color w:val="auto"/>
        </w:rPr>
        <w:t>.</w:t>
      </w:r>
    </w:p>
    <w:p w14:paraId="3216ADCF" w14:textId="14D30794" w:rsidR="00231723" w:rsidRPr="003D5D0C" w:rsidRDefault="005D7D72" w:rsidP="003D5D0C">
      <w:pPr>
        <w:pStyle w:val="Default"/>
        <w:numPr>
          <w:ilvl w:val="0"/>
          <w:numId w:val="8"/>
        </w:numPr>
        <w:ind w:left="360"/>
        <w:jc w:val="both"/>
        <w:rPr>
          <w:rFonts w:ascii="Arial" w:hAnsi="Arial" w:cs="Arial"/>
          <w:color w:val="auto"/>
        </w:rPr>
      </w:pPr>
      <w:r w:rsidRPr="003D5D0C">
        <w:rPr>
          <w:rFonts w:ascii="Arial" w:hAnsi="Arial" w:cs="Arial"/>
          <w:color w:val="auto"/>
        </w:rPr>
        <w:t xml:space="preserve">Regulacja </w:t>
      </w:r>
      <w:r w:rsidR="009C0103" w:rsidRPr="003D5D0C">
        <w:rPr>
          <w:rFonts w:ascii="Arial" w:hAnsi="Arial" w:cs="Arial"/>
          <w:color w:val="auto"/>
        </w:rPr>
        <w:t>będ</w:t>
      </w:r>
      <w:r w:rsidRPr="003D5D0C">
        <w:rPr>
          <w:rFonts w:ascii="Arial" w:hAnsi="Arial" w:cs="Arial"/>
          <w:color w:val="auto"/>
        </w:rPr>
        <w:t>zie</w:t>
      </w:r>
      <w:r w:rsidR="009C0103" w:rsidRPr="003D5D0C">
        <w:rPr>
          <w:rFonts w:ascii="Arial" w:hAnsi="Arial" w:cs="Arial"/>
          <w:color w:val="auto"/>
        </w:rPr>
        <w:t xml:space="preserve"> miał</w:t>
      </w:r>
      <w:r w:rsidRPr="003D5D0C">
        <w:rPr>
          <w:rFonts w:ascii="Arial" w:hAnsi="Arial" w:cs="Arial"/>
          <w:color w:val="auto"/>
        </w:rPr>
        <w:t>a</w:t>
      </w:r>
      <w:r w:rsidR="009C0103" w:rsidRPr="003D5D0C">
        <w:rPr>
          <w:rFonts w:ascii="Arial" w:hAnsi="Arial" w:cs="Arial"/>
          <w:color w:val="auto"/>
        </w:rPr>
        <w:t xml:space="preserve"> negatywne skutki dla gospodarki, rynku energii </w:t>
      </w:r>
      <w:r w:rsidR="00AF2B46">
        <w:rPr>
          <w:rFonts w:ascii="Arial" w:hAnsi="Arial" w:cs="Arial"/>
          <w:color w:val="auto"/>
        </w:rPr>
        <w:br/>
      </w:r>
      <w:r w:rsidR="009C0103" w:rsidRPr="003D5D0C">
        <w:rPr>
          <w:rFonts w:ascii="Arial" w:hAnsi="Arial" w:cs="Arial"/>
          <w:color w:val="auto"/>
        </w:rPr>
        <w:t xml:space="preserve">i zaangażowania sektora finansowego w budowę źródeł OZE w Polsce. Usunięcie obligo giełdowego </w:t>
      </w:r>
      <w:r w:rsidRPr="003D5D0C">
        <w:rPr>
          <w:rFonts w:ascii="Arial" w:hAnsi="Arial" w:cs="Arial"/>
          <w:color w:val="auto"/>
        </w:rPr>
        <w:t xml:space="preserve">może doprowadzić wręcz </w:t>
      </w:r>
      <w:r w:rsidR="009C0103" w:rsidRPr="003D5D0C">
        <w:rPr>
          <w:rFonts w:ascii="Arial" w:hAnsi="Arial" w:cs="Arial"/>
          <w:color w:val="auto"/>
        </w:rPr>
        <w:t>doprowadzi do wzrostu cen energii dla przedsiębiorstw</w:t>
      </w:r>
      <w:r w:rsidR="006A79D5" w:rsidRPr="003D5D0C">
        <w:rPr>
          <w:rFonts w:ascii="Arial" w:hAnsi="Arial" w:cs="Arial"/>
          <w:color w:val="auto"/>
        </w:rPr>
        <w:t>.</w:t>
      </w:r>
      <w:r w:rsidR="0043691B" w:rsidRPr="003D5D0C">
        <w:rPr>
          <w:rFonts w:ascii="Arial" w:hAnsi="Arial" w:cs="Arial"/>
          <w:color w:val="auto"/>
        </w:rPr>
        <w:t xml:space="preserve"> Otwarty model rynkowy zastąpić ma obrót oparty na umowach wzajemnych stron, który chronić będzie tajemnica handlowa przedsiębiorstw.</w:t>
      </w:r>
      <w:r w:rsidR="000C702C" w:rsidRPr="003D5D0C">
        <w:rPr>
          <w:rFonts w:ascii="Arial" w:hAnsi="Arial" w:cs="Arial"/>
          <w:color w:val="auto"/>
        </w:rPr>
        <w:t xml:space="preserve"> Zniesienie obligo to zbicie termometru</w:t>
      </w:r>
      <w:r w:rsidR="00115135" w:rsidRPr="003D5D0C">
        <w:rPr>
          <w:rFonts w:ascii="Arial" w:hAnsi="Arial" w:cs="Arial"/>
          <w:color w:val="auto"/>
        </w:rPr>
        <w:t>. Nie będzie wskaźnika, który wiarygodnie pokaże cenę energii elektrycznej w Polsce.</w:t>
      </w:r>
    </w:p>
    <w:p w14:paraId="7A9F23B3" w14:textId="66DC4655" w:rsidR="00231723" w:rsidRPr="003D5D0C" w:rsidRDefault="006A79D5" w:rsidP="003D5D0C">
      <w:pPr>
        <w:pStyle w:val="Default"/>
        <w:numPr>
          <w:ilvl w:val="0"/>
          <w:numId w:val="8"/>
        </w:numPr>
        <w:ind w:left="360"/>
        <w:jc w:val="both"/>
        <w:rPr>
          <w:rFonts w:ascii="Arial" w:hAnsi="Arial" w:cs="Arial"/>
          <w:color w:val="auto"/>
        </w:rPr>
      </w:pPr>
      <w:r w:rsidRPr="003D5D0C">
        <w:rPr>
          <w:rFonts w:ascii="Arial" w:hAnsi="Arial" w:cs="Arial"/>
          <w:color w:val="auto"/>
        </w:rPr>
        <w:t>Z</w:t>
      </w:r>
      <w:r w:rsidR="009C0103" w:rsidRPr="003D5D0C">
        <w:rPr>
          <w:rFonts w:ascii="Arial" w:hAnsi="Arial" w:cs="Arial"/>
          <w:color w:val="auto"/>
        </w:rPr>
        <w:t>anik obrotu giełdowego będzie miał również przełożenie na sytuację prosumentów, którzy w nowym systemie net billing rozliczają się ze sprzedawcą za energię wytworzoną i oddaną do sieci po cenie</w:t>
      </w:r>
      <w:r w:rsidRPr="003D5D0C">
        <w:rPr>
          <w:rFonts w:ascii="Arial" w:hAnsi="Arial" w:cs="Arial"/>
          <w:color w:val="auto"/>
        </w:rPr>
        <w:t xml:space="preserve"> </w:t>
      </w:r>
      <w:r w:rsidR="009C0103" w:rsidRPr="003D5D0C">
        <w:rPr>
          <w:rFonts w:ascii="Arial" w:hAnsi="Arial" w:cs="Arial"/>
          <w:color w:val="auto"/>
        </w:rPr>
        <w:t>rynkowej</w:t>
      </w:r>
      <w:r w:rsidRPr="003D5D0C">
        <w:rPr>
          <w:rFonts w:ascii="Arial" w:hAnsi="Arial" w:cs="Arial"/>
          <w:color w:val="auto"/>
        </w:rPr>
        <w:t xml:space="preserve"> wyliczanej na podstawie ceny </w:t>
      </w:r>
      <w:r w:rsidR="0043691B" w:rsidRPr="003D5D0C">
        <w:rPr>
          <w:rFonts w:ascii="Arial" w:hAnsi="Arial" w:cs="Arial"/>
          <w:color w:val="auto"/>
        </w:rPr>
        <w:t>giełdowej.</w:t>
      </w:r>
    </w:p>
    <w:p w14:paraId="1C9F9630" w14:textId="51E16845" w:rsidR="008936ED" w:rsidRPr="003D5D0C" w:rsidRDefault="009C0103" w:rsidP="003D5D0C">
      <w:pPr>
        <w:pStyle w:val="Default"/>
        <w:numPr>
          <w:ilvl w:val="0"/>
          <w:numId w:val="8"/>
        </w:numPr>
        <w:ind w:left="360"/>
        <w:jc w:val="both"/>
        <w:rPr>
          <w:rFonts w:ascii="Arial" w:hAnsi="Arial" w:cs="Arial"/>
          <w:color w:val="auto"/>
        </w:rPr>
      </w:pPr>
      <w:r w:rsidRPr="003D5D0C">
        <w:rPr>
          <w:rFonts w:ascii="Arial" w:hAnsi="Arial" w:cs="Arial"/>
          <w:color w:val="auto"/>
        </w:rPr>
        <w:t xml:space="preserve">Po zniesieniu obliga giełdowego i wątpliwości co do płynności obrotu giełdowego </w:t>
      </w:r>
      <w:r w:rsidR="007D5ED4" w:rsidRPr="003D5D0C">
        <w:rPr>
          <w:rFonts w:ascii="Arial" w:hAnsi="Arial" w:cs="Arial"/>
          <w:color w:val="auto"/>
        </w:rPr>
        <w:br/>
      </w:r>
      <w:r w:rsidRPr="003D5D0C">
        <w:rPr>
          <w:rFonts w:ascii="Arial" w:hAnsi="Arial" w:cs="Arial"/>
          <w:color w:val="auto"/>
        </w:rPr>
        <w:t xml:space="preserve">w niedalekiej przyszłości, </w:t>
      </w:r>
      <w:r w:rsidR="00307490" w:rsidRPr="003D5D0C">
        <w:rPr>
          <w:rFonts w:ascii="Arial" w:hAnsi="Arial" w:cs="Arial"/>
          <w:color w:val="auto"/>
        </w:rPr>
        <w:t xml:space="preserve">również </w:t>
      </w:r>
      <w:r w:rsidRPr="003D5D0C">
        <w:rPr>
          <w:rFonts w:ascii="Arial" w:hAnsi="Arial" w:cs="Arial"/>
          <w:color w:val="auto"/>
        </w:rPr>
        <w:t xml:space="preserve">prosumenci stracę pewność, czy podstawy dla nich parametr określający opłacalność inwestycji we własną </w:t>
      </w:r>
      <w:proofErr w:type="spellStart"/>
      <w:r w:rsidRPr="003D5D0C">
        <w:rPr>
          <w:rFonts w:ascii="Arial" w:hAnsi="Arial" w:cs="Arial"/>
          <w:color w:val="auto"/>
        </w:rPr>
        <w:t>mikroinstalację</w:t>
      </w:r>
      <w:proofErr w:type="spellEnd"/>
      <w:r w:rsidRPr="003D5D0C">
        <w:rPr>
          <w:rFonts w:ascii="Arial" w:hAnsi="Arial" w:cs="Arial"/>
          <w:color w:val="auto"/>
        </w:rPr>
        <w:t>, będzie parametrem wiarygodnym</w:t>
      </w:r>
      <w:r w:rsidR="00307490" w:rsidRPr="003D5D0C">
        <w:rPr>
          <w:rFonts w:ascii="Arial" w:hAnsi="Arial" w:cs="Arial"/>
          <w:color w:val="auto"/>
        </w:rPr>
        <w:t>, ponieważ będą oni rozliczani za energię wytworzoną po cenie rynkowej (giełdowej).</w:t>
      </w:r>
    </w:p>
    <w:p w14:paraId="2D023A86" w14:textId="7735502C" w:rsidR="009A488F" w:rsidRPr="003D5D0C" w:rsidRDefault="009A488F" w:rsidP="003D5D0C">
      <w:pPr>
        <w:pStyle w:val="Default"/>
        <w:numPr>
          <w:ilvl w:val="0"/>
          <w:numId w:val="8"/>
        </w:numPr>
        <w:ind w:left="360"/>
        <w:jc w:val="both"/>
        <w:rPr>
          <w:rFonts w:ascii="Arial" w:hAnsi="Arial" w:cs="Arial"/>
          <w:color w:val="auto"/>
        </w:rPr>
      </w:pPr>
      <w:r w:rsidRPr="003D5D0C">
        <w:rPr>
          <w:rFonts w:ascii="Arial" w:hAnsi="Arial" w:cs="Arial"/>
          <w:color w:val="auto"/>
        </w:rPr>
        <w:t>Podobnie jak inne ustawy energetyczne, ustawa nie została poddana konsultacjom.</w:t>
      </w:r>
    </w:p>
    <w:p w14:paraId="5AC40F31" w14:textId="2E87BFFD" w:rsidR="003D5D0C" w:rsidRDefault="003D5D0C" w:rsidP="003D5D0C">
      <w:pPr>
        <w:pStyle w:val="Default"/>
        <w:ind w:left="410"/>
        <w:jc w:val="both"/>
        <w:rPr>
          <w:rFonts w:ascii="Arial" w:hAnsi="Arial" w:cs="Arial"/>
          <w:color w:val="auto"/>
        </w:rPr>
      </w:pPr>
    </w:p>
    <w:p w14:paraId="28DD2A0C" w14:textId="77777777" w:rsidR="003D5D0C" w:rsidRPr="003D5D0C" w:rsidRDefault="003D5D0C" w:rsidP="003D5D0C">
      <w:pPr>
        <w:pStyle w:val="Default"/>
        <w:ind w:left="410"/>
        <w:jc w:val="both"/>
        <w:rPr>
          <w:rFonts w:ascii="Arial" w:hAnsi="Arial" w:cs="Arial"/>
          <w:color w:val="auto"/>
        </w:rPr>
      </w:pPr>
    </w:p>
    <w:p w14:paraId="6FCB1066" w14:textId="7ED67155" w:rsidR="009A488F" w:rsidRPr="003D5D0C" w:rsidRDefault="009A488F" w:rsidP="003D5D0C">
      <w:pPr>
        <w:pStyle w:val="Default"/>
        <w:numPr>
          <w:ilvl w:val="0"/>
          <w:numId w:val="4"/>
        </w:numPr>
        <w:jc w:val="both"/>
        <w:rPr>
          <w:rFonts w:ascii="Arial" w:hAnsi="Arial" w:cs="Arial"/>
          <w:b/>
          <w:color w:val="auto"/>
        </w:rPr>
      </w:pPr>
      <w:r w:rsidRPr="003D5D0C">
        <w:rPr>
          <w:rFonts w:ascii="Arial" w:hAnsi="Arial" w:cs="Arial"/>
          <w:b/>
          <w:color w:val="auto"/>
        </w:rPr>
        <w:t xml:space="preserve">Wsparcie przedsiębiorców w zw. z wysokim cenami energii elektrycznej </w:t>
      </w:r>
      <w:r w:rsidR="00AF2B46">
        <w:rPr>
          <w:rFonts w:ascii="Arial" w:hAnsi="Arial" w:cs="Arial"/>
          <w:b/>
          <w:color w:val="auto"/>
        </w:rPr>
        <w:br/>
      </w:r>
      <w:r w:rsidRPr="003D5D0C">
        <w:rPr>
          <w:rFonts w:ascii="Arial" w:hAnsi="Arial" w:cs="Arial"/>
          <w:b/>
          <w:color w:val="auto"/>
        </w:rPr>
        <w:t>i gazu</w:t>
      </w:r>
    </w:p>
    <w:p w14:paraId="48F9E4B8" w14:textId="77777777" w:rsidR="009A488F" w:rsidRPr="003D5D0C" w:rsidRDefault="009A488F" w:rsidP="003D5D0C">
      <w:pPr>
        <w:pStyle w:val="Default"/>
        <w:ind w:left="360"/>
        <w:jc w:val="both"/>
        <w:rPr>
          <w:rFonts w:ascii="Arial" w:hAnsi="Arial" w:cs="Arial"/>
          <w:b/>
          <w:color w:val="auto"/>
        </w:rPr>
      </w:pPr>
    </w:p>
    <w:p w14:paraId="62B07730" w14:textId="0797C9EC" w:rsidR="00231723" w:rsidRPr="003D5D0C" w:rsidRDefault="00231723" w:rsidP="003D5D0C">
      <w:pPr>
        <w:pStyle w:val="Default"/>
        <w:numPr>
          <w:ilvl w:val="0"/>
          <w:numId w:val="12"/>
        </w:numPr>
        <w:jc w:val="both"/>
        <w:rPr>
          <w:rFonts w:ascii="Arial" w:hAnsi="Arial" w:cs="Arial"/>
          <w:bCs/>
          <w:color w:val="auto"/>
        </w:rPr>
      </w:pPr>
      <w:r w:rsidRPr="003D5D0C">
        <w:rPr>
          <w:rFonts w:ascii="Arial" w:hAnsi="Arial" w:cs="Arial"/>
          <w:bCs/>
          <w:color w:val="auto"/>
        </w:rPr>
        <w:t xml:space="preserve">Przedsiębiorcy oczekują jasnych przepisów dotyczących uzyskania przez nich wsparcia w związku z sytuacją na rynku energii. </w:t>
      </w:r>
    </w:p>
    <w:p w14:paraId="26D94BD3" w14:textId="597521A2" w:rsidR="00231723" w:rsidRPr="003D5D0C" w:rsidRDefault="00162B4B" w:rsidP="003D5D0C">
      <w:pPr>
        <w:pStyle w:val="Default"/>
        <w:numPr>
          <w:ilvl w:val="0"/>
          <w:numId w:val="12"/>
        </w:numPr>
        <w:jc w:val="both"/>
        <w:rPr>
          <w:rFonts w:ascii="Arial" w:hAnsi="Arial" w:cs="Arial"/>
          <w:bCs/>
          <w:color w:val="auto"/>
        </w:rPr>
      </w:pPr>
      <w:r w:rsidRPr="003D5D0C">
        <w:rPr>
          <w:rFonts w:ascii="Arial" w:hAnsi="Arial" w:cs="Arial"/>
          <w:color w:val="auto"/>
        </w:rPr>
        <w:t>Z</w:t>
      </w:r>
      <w:r w:rsidR="007D5ED4" w:rsidRPr="003D5D0C">
        <w:rPr>
          <w:rFonts w:ascii="Arial" w:hAnsi="Arial" w:cs="Arial"/>
          <w:color w:val="auto"/>
        </w:rPr>
        <w:t xml:space="preserve">akończono </w:t>
      </w:r>
      <w:r w:rsidR="00231723" w:rsidRPr="003D5D0C">
        <w:rPr>
          <w:rFonts w:ascii="Arial" w:hAnsi="Arial" w:cs="Arial"/>
          <w:color w:val="auto"/>
        </w:rPr>
        <w:t>prace nad ustaw</w:t>
      </w:r>
      <w:r w:rsidR="007D5ED4" w:rsidRPr="003D5D0C">
        <w:rPr>
          <w:rFonts w:ascii="Arial" w:hAnsi="Arial" w:cs="Arial"/>
          <w:color w:val="auto"/>
        </w:rPr>
        <w:t>ą</w:t>
      </w:r>
      <w:r w:rsidR="00231723" w:rsidRPr="003D5D0C">
        <w:rPr>
          <w:rFonts w:ascii="Arial" w:hAnsi="Arial" w:cs="Arial"/>
          <w:color w:val="auto"/>
        </w:rPr>
        <w:t xml:space="preserve"> o zasadach realizacji programów wsparcia przedsiębiorców w związku z sytuacją na rynku energii w latach 2022-2024. Rząd </w:t>
      </w:r>
      <w:r w:rsidR="00231723" w:rsidRPr="003D5D0C">
        <w:rPr>
          <w:rFonts w:ascii="Arial" w:hAnsi="Arial" w:cs="Arial"/>
          <w:color w:val="auto"/>
        </w:rPr>
        <w:lastRenderedPageBreak/>
        <w:t xml:space="preserve">chce udzielić przedsiębiorcom pomocy publicznej w związku ze wzrostem cen energii elektrycznej i gazu ziemnego. </w:t>
      </w:r>
      <w:r w:rsidR="007D5ED4" w:rsidRPr="003D5D0C">
        <w:rPr>
          <w:rFonts w:ascii="Arial" w:hAnsi="Arial" w:cs="Arial"/>
          <w:color w:val="auto"/>
        </w:rPr>
        <w:t>U</w:t>
      </w:r>
      <w:r w:rsidR="00231723" w:rsidRPr="003D5D0C">
        <w:rPr>
          <w:rFonts w:ascii="Arial" w:hAnsi="Arial" w:cs="Arial"/>
          <w:color w:val="auto"/>
        </w:rPr>
        <w:t>staw</w:t>
      </w:r>
      <w:r w:rsidR="007D5ED4" w:rsidRPr="003D5D0C">
        <w:rPr>
          <w:rFonts w:ascii="Arial" w:hAnsi="Arial" w:cs="Arial"/>
          <w:color w:val="auto"/>
        </w:rPr>
        <w:t>a</w:t>
      </w:r>
      <w:r w:rsidR="00231723" w:rsidRPr="003D5D0C">
        <w:rPr>
          <w:rFonts w:ascii="Arial" w:hAnsi="Arial" w:cs="Arial"/>
          <w:color w:val="auto"/>
        </w:rPr>
        <w:t xml:space="preserve"> m</w:t>
      </w:r>
      <w:r w:rsidR="007D5ED4" w:rsidRPr="003D5D0C">
        <w:rPr>
          <w:rFonts w:ascii="Arial" w:hAnsi="Arial" w:cs="Arial"/>
          <w:color w:val="auto"/>
        </w:rPr>
        <w:t>iał</w:t>
      </w:r>
      <w:r w:rsidR="00231723" w:rsidRPr="003D5D0C">
        <w:rPr>
          <w:rFonts w:ascii="Arial" w:hAnsi="Arial" w:cs="Arial"/>
          <w:color w:val="auto"/>
        </w:rPr>
        <w:t xml:space="preserve">a </w:t>
      </w:r>
      <w:r w:rsidR="00D73AC1" w:rsidRPr="003D5D0C">
        <w:rPr>
          <w:rFonts w:ascii="Arial" w:hAnsi="Arial" w:cs="Arial"/>
          <w:color w:val="auto"/>
        </w:rPr>
        <w:t>określać</w:t>
      </w:r>
      <w:r w:rsidR="00231723" w:rsidRPr="003D5D0C">
        <w:rPr>
          <w:rFonts w:ascii="Arial" w:hAnsi="Arial" w:cs="Arial"/>
          <w:color w:val="auto"/>
        </w:rPr>
        <w:t xml:space="preserve"> zasady udzielania takiej pomocy</w:t>
      </w:r>
      <w:r w:rsidR="007D5ED4" w:rsidRPr="003D5D0C">
        <w:rPr>
          <w:rFonts w:ascii="Arial" w:hAnsi="Arial" w:cs="Arial"/>
          <w:color w:val="auto"/>
        </w:rPr>
        <w:t>, jednak nie zawiera ona konkretnych przepisów</w:t>
      </w:r>
      <w:r w:rsidR="00A64A12" w:rsidRPr="003D5D0C">
        <w:rPr>
          <w:rFonts w:ascii="Arial" w:hAnsi="Arial" w:cs="Arial"/>
          <w:color w:val="auto"/>
        </w:rPr>
        <w:t>, które wskazywałyby do jakich firm trafi wsparcie i w jakiej wysokości.</w:t>
      </w:r>
    </w:p>
    <w:p w14:paraId="1B1EDC29" w14:textId="652A141C" w:rsidR="007F40F1" w:rsidRPr="003D5D0C" w:rsidRDefault="00A64A12" w:rsidP="003D5D0C">
      <w:pPr>
        <w:pStyle w:val="Default"/>
        <w:numPr>
          <w:ilvl w:val="0"/>
          <w:numId w:val="12"/>
        </w:numPr>
        <w:jc w:val="both"/>
        <w:rPr>
          <w:rFonts w:ascii="Arial" w:hAnsi="Arial" w:cs="Arial"/>
          <w:bCs/>
          <w:color w:val="auto"/>
        </w:rPr>
      </w:pPr>
      <w:r w:rsidRPr="003D5D0C">
        <w:rPr>
          <w:rFonts w:ascii="Arial" w:hAnsi="Arial" w:cs="Arial"/>
          <w:color w:val="auto"/>
        </w:rPr>
        <w:t xml:space="preserve">Szczegółowe programy zostaną </w:t>
      </w:r>
      <w:r w:rsidR="00750383" w:rsidRPr="003D5D0C">
        <w:rPr>
          <w:rFonts w:ascii="Arial" w:hAnsi="Arial" w:cs="Arial"/>
          <w:color w:val="auto"/>
        </w:rPr>
        <w:t xml:space="preserve">określone </w:t>
      </w:r>
      <w:r w:rsidR="00231723" w:rsidRPr="003D5D0C">
        <w:rPr>
          <w:rFonts w:ascii="Arial" w:hAnsi="Arial" w:cs="Arial"/>
          <w:color w:val="auto"/>
        </w:rPr>
        <w:t xml:space="preserve">na podstawie </w:t>
      </w:r>
      <w:r w:rsidR="00750383" w:rsidRPr="003D5D0C">
        <w:rPr>
          <w:rFonts w:ascii="Arial" w:hAnsi="Arial" w:cs="Arial"/>
          <w:color w:val="auto"/>
        </w:rPr>
        <w:t xml:space="preserve">przyszłej </w:t>
      </w:r>
      <w:r w:rsidR="00231723" w:rsidRPr="003D5D0C">
        <w:rPr>
          <w:rFonts w:ascii="Arial" w:hAnsi="Arial" w:cs="Arial"/>
          <w:color w:val="auto"/>
        </w:rPr>
        <w:t>uchwały Rady Ministrów.</w:t>
      </w:r>
      <w:r w:rsidR="00522060" w:rsidRPr="003D5D0C">
        <w:rPr>
          <w:rFonts w:ascii="Arial" w:hAnsi="Arial" w:cs="Arial"/>
          <w:color w:val="auto"/>
        </w:rPr>
        <w:t xml:space="preserve"> </w:t>
      </w:r>
      <w:r w:rsidR="00231723" w:rsidRPr="003D5D0C">
        <w:rPr>
          <w:rFonts w:ascii="Arial" w:hAnsi="Arial" w:cs="Arial"/>
          <w:color w:val="auto"/>
        </w:rPr>
        <w:t xml:space="preserve">Według zaproponowanych przepisów pomoc może teoretycznie trafić do wielu sektorów, które ponoszą dodatkowe koszty związane ze wzrostem cen energii i gazu, jednak obawiamy się, że Rada Ministrów będzie arbitralnie wskazywać beneficjentów pomocy, a </w:t>
      </w:r>
      <w:r w:rsidR="007F40F1" w:rsidRPr="003D5D0C">
        <w:rPr>
          <w:rFonts w:ascii="Arial" w:hAnsi="Arial" w:cs="Arial"/>
          <w:color w:val="auto"/>
        </w:rPr>
        <w:t xml:space="preserve">całe grupy </w:t>
      </w:r>
      <w:r w:rsidR="00231723" w:rsidRPr="003D5D0C">
        <w:rPr>
          <w:rFonts w:ascii="Arial" w:hAnsi="Arial" w:cs="Arial"/>
          <w:color w:val="auto"/>
        </w:rPr>
        <w:t>przedsiębiorc</w:t>
      </w:r>
      <w:r w:rsidR="007F40F1" w:rsidRPr="003D5D0C">
        <w:rPr>
          <w:rFonts w:ascii="Arial" w:hAnsi="Arial" w:cs="Arial"/>
          <w:color w:val="auto"/>
        </w:rPr>
        <w:t>ów</w:t>
      </w:r>
      <w:r w:rsidR="00231723" w:rsidRPr="003D5D0C">
        <w:rPr>
          <w:rFonts w:ascii="Arial" w:hAnsi="Arial" w:cs="Arial"/>
          <w:color w:val="auto"/>
        </w:rPr>
        <w:t xml:space="preserve"> zostaną wyklucz</w:t>
      </w:r>
      <w:r w:rsidR="007F40F1" w:rsidRPr="003D5D0C">
        <w:rPr>
          <w:rFonts w:ascii="Arial" w:hAnsi="Arial" w:cs="Arial"/>
          <w:color w:val="auto"/>
        </w:rPr>
        <w:t xml:space="preserve">one </w:t>
      </w:r>
      <w:r w:rsidR="00231723" w:rsidRPr="003D5D0C">
        <w:rPr>
          <w:rFonts w:ascii="Arial" w:hAnsi="Arial" w:cs="Arial"/>
          <w:color w:val="auto"/>
        </w:rPr>
        <w:t>z programów pomocowych</w:t>
      </w:r>
      <w:r w:rsidR="007F40F1" w:rsidRPr="003D5D0C">
        <w:rPr>
          <w:rFonts w:ascii="Arial" w:hAnsi="Arial" w:cs="Arial"/>
          <w:color w:val="auto"/>
        </w:rPr>
        <w:t>.</w:t>
      </w:r>
    </w:p>
    <w:p w14:paraId="66454A63" w14:textId="464B451C" w:rsidR="00211878" w:rsidRPr="003D5D0C" w:rsidRDefault="00231723" w:rsidP="003D5D0C">
      <w:pPr>
        <w:pStyle w:val="Default"/>
        <w:numPr>
          <w:ilvl w:val="0"/>
          <w:numId w:val="12"/>
        </w:numPr>
        <w:jc w:val="both"/>
        <w:rPr>
          <w:rFonts w:ascii="Arial" w:hAnsi="Arial" w:cs="Arial"/>
          <w:b/>
          <w:color w:val="auto"/>
        </w:rPr>
      </w:pPr>
      <w:r w:rsidRPr="003D5D0C">
        <w:rPr>
          <w:rFonts w:ascii="Arial" w:hAnsi="Arial" w:cs="Arial"/>
          <w:color w:val="auto"/>
        </w:rPr>
        <w:t xml:space="preserve">Projekt </w:t>
      </w:r>
      <w:r w:rsidR="007F40F1" w:rsidRPr="003D5D0C">
        <w:rPr>
          <w:rFonts w:ascii="Arial" w:hAnsi="Arial" w:cs="Arial"/>
          <w:color w:val="auto"/>
        </w:rPr>
        <w:t xml:space="preserve">tej </w:t>
      </w:r>
      <w:r w:rsidRPr="003D5D0C">
        <w:rPr>
          <w:rFonts w:ascii="Arial" w:hAnsi="Arial" w:cs="Arial"/>
          <w:color w:val="auto"/>
        </w:rPr>
        <w:t>ustawy</w:t>
      </w:r>
      <w:r w:rsidR="007F40F1" w:rsidRPr="003D5D0C">
        <w:rPr>
          <w:rFonts w:ascii="Arial" w:hAnsi="Arial" w:cs="Arial"/>
          <w:color w:val="auto"/>
        </w:rPr>
        <w:t xml:space="preserve"> nie został poddany </w:t>
      </w:r>
      <w:r w:rsidRPr="003D5D0C">
        <w:rPr>
          <w:rFonts w:ascii="Arial" w:hAnsi="Arial" w:cs="Arial"/>
          <w:color w:val="auto"/>
        </w:rPr>
        <w:t xml:space="preserve">konsultacjom publicznym, mimo że ten temat wzbudza ogromne zainteresowanie </w:t>
      </w:r>
      <w:r w:rsidR="00211878" w:rsidRPr="003D5D0C">
        <w:rPr>
          <w:rFonts w:ascii="Arial" w:hAnsi="Arial" w:cs="Arial"/>
          <w:color w:val="auto"/>
        </w:rPr>
        <w:t>partnerów społecznych.</w:t>
      </w:r>
    </w:p>
    <w:p w14:paraId="673E91B8" w14:textId="77777777" w:rsidR="00B441FC" w:rsidRPr="003D5D0C" w:rsidRDefault="00B441FC" w:rsidP="003D5D0C">
      <w:pPr>
        <w:pStyle w:val="Default"/>
        <w:ind w:left="410"/>
        <w:jc w:val="both"/>
        <w:rPr>
          <w:rFonts w:ascii="Arial" w:hAnsi="Arial" w:cs="Arial"/>
          <w:color w:val="auto"/>
        </w:rPr>
      </w:pPr>
    </w:p>
    <w:p w14:paraId="59340762" w14:textId="5CBC1B60" w:rsidR="0003497C" w:rsidRPr="003D5D0C" w:rsidRDefault="0003497C" w:rsidP="003D5D0C">
      <w:pPr>
        <w:pStyle w:val="Default"/>
        <w:ind w:left="410"/>
        <w:jc w:val="both"/>
        <w:rPr>
          <w:rFonts w:ascii="Arial" w:hAnsi="Arial" w:cs="Arial"/>
          <w:b/>
          <w:bCs/>
          <w:color w:val="auto"/>
        </w:rPr>
      </w:pPr>
      <w:r w:rsidRPr="003D5D0C">
        <w:rPr>
          <w:rFonts w:ascii="Arial" w:hAnsi="Arial" w:cs="Arial"/>
          <w:b/>
          <w:bCs/>
          <w:color w:val="auto"/>
        </w:rPr>
        <w:t>Podsumowanie</w:t>
      </w:r>
    </w:p>
    <w:p w14:paraId="283EB156" w14:textId="77777777" w:rsidR="004F0DD9" w:rsidRPr="003D5D0C" w:rsidRDefault="004F0DD9" w:rsidP="003D5D0C">
      <w:pPr>
        <w:pStyle w:val="Default"/>
        <w:ind w:left="410"/>
        <w:jc w:val="both"/>
        <w:rPr>
          <w:rFonts w:ascii="Arial" w:hAnsi="Arial" w:cs="Arial"/>
          <w:color w:val="auto"/>
        </w:rPr>
      </w:pPr>
    </w:p>
    <w:p w14:paraId="31D1225E" w14:textId="7D0F7044" w:rsidR="00052977" w:rsidRPr="003D5D0C" w:rsidRDefault="00052977" w:rsidP="003D5D0C">
      <w:pPr>
        <w:pStyle w:val="Default"/>
        <w:ind w:left="410"/>
        <w:jc w:val="both"/>
        <w:rPr>
          <w:rFonts w:ascii="Arial" w:hAnsi="Arial" w:cs="Arial"/>
          <w:color w:val="auto"/>
        </w:rPr>
      </w:pPr>
      <w:r w:rsidRPr="003D5D0C">
        <w:rPr>
          <w:rFonts w:ascii="Arial" w:hAnsi="Arial" w:cs="Arial"/>
          <w:color w:val="auto"/>
        </w:rPr>
        <w:t xml:space="preserve">Na rozwoju odnawialnych źródeł energii wygrywają wszyscy, w tym społeczności lokalne, właściciele gruntów oraz odbiorcy poszukujący energii w rozsądnej cenie. </w:t>
      </w:r>
      <w:r w:rsidR="0003497C" w:rsidRPr="003D5D0C">
        <w:rPr>
          <w:rFonts w:ascii="Arial" w:hAnsi="Arial" w:cs="Arial"/>
          <w:color w:val="auto"/>
        </w:rPr>
        <w:t xml:space="preserve">Sektor odnawialnych źródeł energii dostarcza wysoko płatne miejsca pracy </w:t>
      </w:r>
      <w:r w:rsidR="00AF2B46">
        <w:rPr>
          <w:rFonts w:ascii="Arial" w:hAnsi="Arial" w:cs="Arial"/>
          <w:color w:val="auto"/>
        </w:rPr>
        <w:br/>
      </w:r>
      <w:r w:rsidR="0003497C" w:rsidRPr="003D5D0C">
        <w:rPr>
          <w:rFonts w:ascii="Arial" w:hAnsi="Arial" w:cs="Arial"/>
          <w:color w:val="auto"/>
        </w:rPr>
        <w:t xml:space="preserve">i umożliwia alokację środków europejskich. Wspieranie rozwoju odnawialnych źródeł energii to nie koszt, ale inwestycja w rozwój naszego kraju w, zwłaszcza w obecnych trudnych okolicznościach zewnętrznych. </w:t>
      </w:r>
      <w:r w:rsidRPr="003D5D0C">
        <w:rPr>
          <w:rFonts w:ascii="Arial" w:hAnsi="Arial" w:cs="Arial"/>
          <w:color w:val="auto"/>
        </w:rPr>
        <w:t>Obecny kryzys na rynkach energetycznych pokazuje, że drogą ku stabilności systemu energetycznego oraz wzmocnienia suwerenności Polski są dające niezależność energetyczną odnawialne źródła energii.</w:t>
      </w:r>
      <w:r w:rsidR="0003497C" w:rsidRPr="003D5D0C">
        <w:rPr>
          <w:rFonts w:ascii="Arial" w:hAnsi="Arial" w:cs="Arial"/>
          <w:color w:val="auto"/>
        </w:rPr>
        <w:t xml:space="preserve"> </w:t>
      </w:r>
      <w:r w:rsidR="00C35119" w:rsidRPr="003D5D0C">
        <w:rPr>
          <w:rFonts w:ascii="Arial" w:hAnsi="Arial" w:cs="Arial"/>
          <w:color w:val="auto"/>
        </w:rPr>
        <w:t xml:space="preserve">Wzywamy Rząd do pilnego wsparcia rozwoju energetyki wiatrowej oraz </w:t>
      </w:r>
      <w:proofErr w:type="spellStart"/>
      <w:r w:rsidR="00C35119" w:rsidRPr="003D5D0C">
        <w:rPr>
          <w:rFonts w:ascii="Arial" w:hAnsi="Arial" w:cs="Arial"/>
          <w:color w:val="auto"/>
        </w:rPr>
        <w:t>prosumenckiej</w:t>
      </w:r>
      <w:proofErr w:type="spellEnd"/>
      <w:r w:rsidR="00C35119" w:rsidRPr="003D5D0C">
        <w:rPr>
          <w:rFonts w:ascii="Arial" w:hAnsi="Arial" w:cs="Arial"/>
          <w:color w:val="auto"/>
        </w:rPr>
        <w:t>.</w:t>
      </w:r>
    </w:p>
    <w:p w14:paraId="50C65DFC" w14:textId="65105AFF" w:rsidR="00162B4B" w:rsidRPr="003D5D0C" w:rsidRDefault="00162B4B" w:rsidP="003D5D0C">
      <w:pPr>
        <w:pStyle w:val="Default"/>
        <w:ind w:left="410"/>
        <w:jc w:val="both"/>
        <w:rPr>
          <w:rFonts w:ascii="Arial" w:hAnsi="Arial" w:cs="Arial"/>
          <w:color w:val="auto"/>
        </w:rPr>
      </w:pPr>
    </w:p>
    <w:p w14:paraId="3F7FC94B" w14:textId="59428AE5" w:rsidR="00162B4B" w:rsidRPr="0003497C" w:rsidRDefault="00162B4B" w:rsidP="0047063D">
      <w:pPr>
        <w:pStyle w:val="Default"/>
        <w:ind w:left="408"/>
        <w:jc w:val="both"/>
      </w:pPr>
      <w:r w:rsidRPr="0047063D">
        <w:rPr>
          <w:rFonts w:ascii="Arial" w:hAnsi="Arial" w:cs="Arial"/>
          <w:color w:val="auto"/>
        </w:rPr>
        <w:t xml:space="preserve">Ponadto, </w:t>
      </w:r>
      <w:r w:rsidR="002776CA" w:rsidRPr="0047063D">
        <w:rPr>
          <w:rFonts w:ascii="Arial" w:hAnsi="Arial" w:cs="Arial"/>
          <w:color w:val="auto"/>
        </w:rPr>
        <w:t>ustaw</w:t>
      </w:r>
      <w:r w:rsidR="009C7096" w:rsidRPr="0047063D">
        <w:rPr>
          <w:rFonts w:ascii="Arial" w:hAnsi="Arial" w:cs="Arial"/>
          <w:color w:val="auto"/>
        </w:rPr>
        <w:t xml:space="preserve">y energetyczne są kierowane bezpośrednio do Sejmu </w:t>
      </w:r>
      <w:r w:rsidR="00AF2B46" w:rsidRPr="0047063D">
        <w:rPr>
          <w:rFonts w:ascii="Arial" w:hAnsi="Arial" w:cs="Arial"/>
          <w:color w:val="auto"/>
        </w:rPr>
        <w:br/>
      </w:r>
      <w:r w:rsidR="009C7096" w:rsidRPr="0047063D">
        <w:rPr>
          <w:rFonts w:ascii="Arial" w:hAnsi="Arial" w:cs="Arial"/>
          <w:color w:val="auto"/>
        </w:rPr>
        <w:t xml:space="preserve">z pominięciem konsultacji. Oznacza to pozbawienie prawa do wyrażenia opinii </w:t>
      </w:r>
      <w:r w:rsidR="006A5057" w:rsidRPr="0047063D">
        <w:rPr>
          <w:rFonts w:ascii="Arial" w:hAnsi="Arial" w:cs="Arial"/>
          <w:color w:val="auto"/>
        </w:rPr>
        <w:t xml:space="preserve">przez </w:t>
      </w:r>
      <w:r w:rsidR="009C7096" w:rsidRPr="0047063D">
        <w:rPr>
          <w:rFonts w:ascii="Arial" w:hAnsi="Arial" w:cs="Arial"/>
          <w:color w:val="auto"/>
        </w:rPr>
        <w:t>partnerów społecznych</w:t>
      </w:r>
      <w:r w:rsidR="00721F74" w:rsidRPr="0047063D">
        <w:rPr>
          <w:rFonts w:ascii="Arial" w:hAnsi="Arial" w:cs="Arial"/>
          <w:color w:val="auto"/>
        </w:rPr>
        <w:t xml:space="preserve">. Nie ma uzasadnienia dla takiej ścieżki, ponieważ możliwy jest także krótki termin konsultacji przepisów. </w:t>
      </w:r>
      <w:r w:rsidR="003B4378" w:rsidRPr="0047063D">
        <w:rPr>
          <w:rFonts w:ascii="Arial" w:hAnsi="Arial" w:cs="Arial"/>
          <w:color w:val="auto"/>
        </w:rPr>
        <w:t xml:space="preserve">W sytuacji, gdy projekty ustaw trafiają do Sejmu dzień przed posiedzeniem komisji, która je rozpatruje, konsultacje mają charakter iluzoryczny. Projekty te zawierają kontrowersyjne rozwiązania, ale także zwykłe błędy wynikające z pośpiechu ich tworzenia oraz braku </w:t>
      </w:r>
      <w:r w:rsidR="008F457D" w:rsidRPr="0047063D">
        <w:rPr>
          <w:rFonts w:ascii="Arial" w:hAnsi="Arial" w:cs="Arial"/>
          <w:color w:val="auto"/>
        </w:rPr>
        <w:t>uwag od partnerów społecznych, które mogłyby te błędy skorygow</w:t>
      </w:r>
      <w:r w:rsidR="008F457D" w:rsidRPr="0047063D">
        <w:rPr>
          <w:rFonts w:ascii="Arial" w:hAnsi="Arial" w:cs="Arial"/>
        </w:rPr>
        <w:t>ać</w:t>
      </w:r>
      <w:r w:rsidR="008F457D">
        <w:t>.</w:t>
      </w:r>
    </w:p>
    <w:sectPr w:rsidR="00162B4B" w:rsidRPr="00034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578"/>
    <w:multiLevelType w:val="hybridMultilevel"/>
    <w:tmpl w:val="9CC83ACA"/>
    <w:lvl w:ilvl="0" w:tplc="0415000B">
      <w:start w:val="1"/>
      <w:numFmt w:val="bullet"/>
      <w:lvlText w:val=""/>
      <w:lvlJc w:val="left"/>
      <w:pPr>
        <w:ind w:left="410" w:hanging="360"/>
      </w:pPr>
      <w:rPr>
        <w:rFonts w:ascii="Wingdings" w:hAnsi="Wingding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 w15:restartNumberingAfterBreak="0">
    <w:nsid w:val="07CA6E5B"/>
    <w:multiLevelType w:val="hybridMultilevel"/>
    <w:tmpl w:val="F9E20A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1327A3"/>
    <w:multiLevelType w:val="hybridMultilevel"/>
    <w:tmpl w:val="C352BF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0426DC"/>
    <w:multiLevelType w:val="hybridMultilevel"/>
    <w:tmpl w:val="8AA8CB1A"/>
    <w:lvl w:ilvl="0" w:tplc="A2DEB440">
      <w:start w:val="1"/>
      <w:numFmt w:val="decimal"/>
      <w:lvlText w:val="%1."/>
      <w:lvlJc w:val="left"/>
      <w:pPr>
        <w:ind w:left="410" w:hanging="360"/>
      </w:pPr>
      <w:rPr>
        <w:rFonts w:hint="default"/>
        <w:sz w:val="24"/>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4" w15:restartNumberingAfterBreak="0">
    <w:nsid w:val="2DA60250"/>
    <w:multiLevelType w:val="hybridMultilevel"/>
    <w:tmpl w:val="CDB0597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AE51D91"/>
    <w:multiLevelType w:val="hybridMultilevel"/>
    <w:tmpl w:val="FEAA86C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9CA1932"/>
    <w:multiLevelType w:val="hybridMultilevel"/>
    <w:tmpl w:val="B6FA2DA6"/>
    <w:lvl w:ilvl="0" w:tplc="04150001">
      <w:start w:val="1"/>
      <w:numFmt w:val="bullet"/>
      <w:lvlText w:val=""/>
      <w:lvlJc w:val="left"/>
      <w:pPr>
        <w:ind w:left="410" w:hanging="360"/>
      </w:pPr>
      <w:rPr>
        <w:rFonts w:ascii="Symbol" w:hAnsi="Symbol" w:hint="default"/>
      </w:rPr>
    </w:lvl>
    <w:lvl w:ilvl="1" w:tplc="04150003" w:tentative="1">
      <w:start w:val="1"/>
      <w:numFmt w:val="bullet"/>
      <w:lvlText w:val="o"/>
      <w:lvlJc w:val="left"/>
      <w:pPr>
        <w:ind w:left="1130" w:hanging="360"/>
      </w:pPr>
      <w:rPr>
        <w:rFonts w:ascii="Courier New" w:hAnsi="Courier New" w:cs="Courier New" w:hint="default"/>
      </w:rPr>
    </w:lvl>
    <w:lvl w:ilvl="2" w:tplc="04150005" w:tentative="1">
      <w:start w:val="1"/>
      <w:numFmt w:val="bullet"/>
      <w:lvlText w:val=""/>
      <w:lvlJc w:val="left"/>
      <w:pPr>
        <w:ind w:left="1850" w:hanging="360"/>
      </w:pPr>
      <w:rPr>
        <w:rFonts w:ascii="Wingdings" w:hAnsi="Wingdings" w:hint="default"/>
      </w:rPr>
    </w:lvl>
    <w:lvl w:ilvl="3" w:tplc="04150001" w:tentative="1">
      <w:start w:val="1"/>
      <w:numFmt w:val="bullet"/>
      <w:lvlText w:val=""/>
      <w:lvlJc w:val="left"/>
      <w:pPr>
        <w:ind w:left="2570" w:hanging="360"/>
      </w:pPr>
      <w:rPr>
        <w:rFonts w:ascii="Symbol" w:hAnsi="Symbol" w:hint="default"/>
      </w:rPr>
    </w:lvl>
    <w:lvl w:ilvl="4" w:tplc="04150003" w:tentative="1">
      <w:start w:val="1"/>
      <w:numFmt w:val="bullet"/>
      <w:lvlText w:val="o"/>
      <w:lvlJc w:val="left"/>
      <w:pPr>
        <w:ind w:left="3290" w:hanging="360"/>
      </w:pPr>
      <w:rPr>
        <w:rFonts w:ascii="Courier New" w:hAnsi="Courier New" w:cs="Courier New" w:hint="default"/>
      </w:rPr>
    </w:lvl>
    <w:lvl w:ilvl="5" w:tplc="04150005" w:tentative="1">
      <w:start w:val="1"/>
      <w:numFmt w:val="bullet"/>
      <w:lvlText w:val=""/>
      <w:lvlJc w:val="left"/>
      <w:pPr>
        <w:ind w:left="4010" w:hanging="360"/>
      </w:pPr>
      <w:rPr>
        <w:rFonts w:ascii="Wingdings" w:hAnsi="Wingdings" w:hint="default"/>
      </w:rPr>
    </w:lvl>
    <w:lvl w:ilvl="6" w:tplc="04150001" w:tentative="1">
      <w:start w:val="1"/>
      <w:numFmt w:val="bullet"/>
      <w:lvlText w:val=""/>
      <w:lvlJc w:val="left"/>
      <w:pPr>
        <w:ind w:left="4730" w:hanging="360"/>
      </w:pPr>
      <w:rPr>
        <w:rFonts w:ascii="Symbol" w:hAnsi="Symbol" w:hint="default"/>
      </w:rPr>
    </w:lvl>
    <w:lvl w:ilvl="7" w:tplc="04150003" w:tentative="1">
      <w:start w:val="1"/>
      <w:numFmt w:val="bullet"/>
      <w:lvlText w:val="o"/>
      <w:lvlJc w:val="left"/>
      <w:pPr>
        <w:ind w:left="5450" w:hanging="360"/>
      </w:pPr>
      <w:rPr>
        <w:rFonts w:ascii="Courier New" w:hAnsi="Courier New" w:cs="Courier New" w:hint="default"/>
      </w:rPr>
    </w:lvl>
    <w:lvl w:ilvl="8" w:tplc="04150005" w:tentative="1">
      <w:start w:val="1"/>
      <w:numFmt w:val="bullet"/>
      <w:lvlText w:val=""/>
      <w:lvlJc w:val="left"/>
      <w:pPr>
        <w:ind w:left="6170" w:hanging="360"/>
      </w:pPr>
      <w:rPr>
        <w:rFonts w:ascii="Wingdings" w:hAnsi="Wingdings" w:hint="default"/>
      </w:rPr>
    </w:lvl>
  </w:abstractNum>
  <w:abstractNum w:abstractNumId="7" w15:restartNumberingAfterBreak="0">
    <w:nsid w:val="51527705"/>
    <w:multiLevelType w:val="hybridMultilevel"/>
    <w:tmpl w:val="0CC8C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666C33"/>
    <w:multiLevelType w:val="hybridMultilevel"/>
    <w:tmpl w:val="0F4C4F98"/>
    <w:lvl w:ilvl="0" w:tplc="0415000B">
      <w:start w:val="1"/>
      <w:numFmt w:val="bullet"/>
      <w:lvlText w:val=""/>
      <w:lvlJc w:val="left"/>
      <w:pPr>
        <w:ind w:left="410" w:hanging="360"/>
      </w:pPr>
      <w:rPr>
        <w:rFonts w:ascii="Wingdings" w:hAnsi="Wingdings" w:hint="default"/>
        <w:sz w:val="24"/>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9" w15:restartNumberingAfterBreak="0">
    <w:nsid w:val="53D3014A"/>
    <w:multiLevelType w:val="hybridMultilevel"/>
    <w:tmpl w:val="BA7CD6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63661C3C"/>
    <w:multiLevelType w:val="hybridMultilevel"/>
    <w:tmpl w:val="7DCEAA2C"/>
    <w:lvl w:ilvl="0" w:tplc="04150001">
      <w:start w:val="1"/>
      <w:numFmt w:val="bullet"/>
      <w:lvlText w:val=""/>
      <w:lvlJc w:val="left"/>
      <w:pPr>
        <w:ind w:left="410" w:hanging="360"/>
      </w:pPr>
      <w:rPr>
        <w:rFonts w:ascii="Symbol" w:hAnsi="Symbol" w:hint="default"/>
        <w:sz w:val="24"/>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1" w15:restartNumberingAfterBreak="0">
    <w:nsid w:val="64194FFF"/>
    <w:multiLevelType w:val="hybridMultilevel"/>
    <w:tmpl w:val="3E7C956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9"/>
  </w:num>
  <w:num w:numId="6">
    <w:abstractNumId w:val="4"/>
  </w:num>
  <w:num w:numId="7">
    <w:abstractNumId w:val="5"/>
  </w:num>
  <w:num w:numId="8">
    <w:abstractNumId w:val="1"/>
  </w:num>
  <w:num w:numId="9">
    <w:abstractNumId w:val="8"/>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77"/>
    <w:rsid w:val="000318DE"/>
    <w:rsid w:val="0003497C"/>
    <w:rsid w:val="00052977"/>
    <w:rsid w:val="0008488E"/>
    <w:rsid w:val="000A64FA"/>
    <w:rsid w:val="000C702C"/>
    <w:rsid w:val="00115135"/>
    <w:rsid w:val="00132B9B"/>
    <w:rsid w:val="00151AAA"/>
    <w:rsid w:val="00162B4B"/>
    <w:rsid w:val="001656C0"/>
    <w:rsid w:val="00181D31"/>
    <w:rsid w:val="001B5FEB"/>
    <w:rsid w:val="001C53AF"/>
    <w:rsid w:val="00211878"/>
    <w:rsid w:val="00231723"/>
    <w:rsid w:val="002620BF"/>
    <w:rsid w:val="002776CA"/>
    <w:rsid w:val="002E1BA8"/>
    <w:rsid w:val="00307490"/>
    <w:rsid w:val="003B4378"/>
    <w:rsid w:val="003D5D0C"/>
    <w:rsid w:val="003E0565"/>
    <w:rsid w:val="00401A1A"/>
    <w:rsid w:val="0043691B"/>
    <w:rsid w:val="0047063D"/>
    <w:rsid w:val="004F0DD9"/>
    <w:rsid w:val="00522060"/>
    <w:rsid w:val="005867AB"/>
    <w:rsid w:val="005A1AC8"/>
    <w:rsid w:val="005D7D72"/>
    <w:rsid w:val="00624BC4"/>
    <w:rsid w:val="00633F9A"/>
    <w:rsid w:val="00644511"/>
    <w:rsid w:val="0066013B"/>
    <w:rsid w:val="006A5057"/>
    <w:rsid w:val="006A79D5"/>
    <w:rsid w:val="006F6767"/>
    <w:rsid w:val="00721F74"/>
    <w:rsid w:val="00750383"/>
    <w:rsid w:val="007D5ED4"/>
    <w:rsid w:val="007E5441"/>
    <w:rsid w:val="007F40F1"/>
    <w:rsid w:val="008936ED"/>
    <w:rsid w:val="008F457D"/>
    <w:rsid w:val="008F577B"/>
    <w:rsid w:val="00910540"/>
    <w:rsid w:val="00925137"/>
    <w:rsid w:val="009A488F"/>
    <w:rsid w:val="009A68B4"/>
    <w:rsid w:val="009C0103"/>
    <w:rsid w:val="009C7096"/>
    <w:rsid w:val="00A64A12"/>
    <w:rsid w:val="00AF2B46"/>
    <w:rsid w:val="00B441FC"/>
    <w:rsid w:val="00B614DE"/>
    <w:rsid w:val="00C35119"/>
    <w:rsid w:val="00CC3674"/>
    <w:rsid w:val="00D73AC1"/>
    <w:rsid w:val="00E61D49"/>
    <w:rsid w:val="00F91077"/>
    <w:rsid w:val="00FE7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FB29"/>
  <w15:chartTrackingRefBased/>
  <w15:docId w15:val="{1247E1B0-0978-42A4-A162-18E77C50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B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5297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F577B"/>
    <w:pPr>
      <w:ind w:left="720"/>
      <w:contextualSpacing/>
    </w:pPr>
  </w:style>
  <w:style w:type="character" w:styleId="Hipercze">
    <w:name w:val="Hyperlink"/>
    <w:basedOn w:val="Domylnaczcionkaakapitu"/>
    <w:uiPriority w:val="99"/>
    <w:unhideWhenUsed/>
    <w:rsid w:val="009C0103"/>
    <w:rPr>
      <w:color w:val="0563C1" w:themeColor="hyperlink"/>
      <w:u w:val="single"/>
    </w:rPr>
  </w:style>
  <w:style w:type="character" w:customStyle="1" w:styleId="UnresolvedMention">
    <w:name w:val="Unresolved Mention"/>
    <w:basedOn w:val="Domylnaczcionkaakapitu"/>
    <w:uiPriority w:val="99"/>
    <w:semiHidden/>
    <w:unhideWhenUsed/>
    <w:rsid w:val="009C0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49EB-CD37-4F07-B4A0-E2F64FD4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1585</Words>
  <Characters>9511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Safjański</dc:creator>
  <cp:keywords/>
  <dc:description/>
  <cp:lastModifiedBy>Muszyńska, Magdalena</cp:lastModifiedBy>
  <cp:revision>5</cp:revision>
  <dcterms:created xsi:type="dcterms:W3CDTF">2022-10-24T06:39:00Z</dcterms:created>
  <dcterms:modified xsi:type="dcterms:W3CDTF">2022-11-10T08:06:00Z</dcterms:modified>
</cp:coreProperties>
</file>