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BB" w:rsidRDefault="00714EBB" w:rsidP="009375E3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pl-PL"/>
        </w:rPr>
        <w:drawing>
          <wp:inline distT="0" distB="0" distL="0" distR="0">
            <wp:extent cx="5773420" cy="5422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0EE" w:rsidRPr="00A833A7" w:rsidRDefault="007F704E" w:rsidP="009375E3">
      <w:pPr>
        <w:jc w:val="center"/>
        <w:rPr>
          <w:rFonts w:cstheme="minorHAnsi"/>
          <w:b/>
          <w:sz w:val="28"/>
          <w:szCs w:val="28"/>
        </w:rPr>
      </w:pPr>
      <w:r w:rsidRPr="00A833A7">
        <w:rPr>
          <w:rFonts w:cstheme="minorHAnsi"/>
          <w:b/>
          <w:sz w:val="28"/>
          <w:szCs w:val="28"/>
        </w:rPr>
        <w:t>Warunki techniczne opracowania</w:t>
      </w:r>
      <w:r w:rsidR="002070EE" w:rsidRPr="00A833A7">
        <w:rPr>
          <w:rFonts w:cstheme="minorHAnsi"/>
          <w:b/>
          <w:sz w:val="28"/>
          <w:szCs w:val="28"/>
        </w:rPr>
        <w:t xml:space="preserve"> wektorowej warstwy </w:t>
      </w:r>
      <w:r w:rsidR="00B73C58" w:rsidRPr="00A833A7">
        <w:rPr>
          <w:rFonts w:cstheme="minorHAnsi"/>
          <w:b/>
          <w:sz w:val="28"/>
          <w:szCs w:val="28"/>
        </w:rPr>
        <w:t>obszarów rewitalizacji</w:t>
      </w:r>
      <w:r w:rsidRPr="00A833A7">
        <w:rPr>
          <w:rFonts w:cstheme="minorHAnsi"/>
          <w:b/>
          <w:sz w:val="28"/>
          <w:szCs w:val="28"/>
        </w:rPr>
        <w:t xml:space="preserve"> dla </w:t>
      </w:r>
      <w:r w:rsidR="00A833A7" w:rsidRPr="00A833A7">
        <w:rPr>
          <w:rFonts w:cstheme="minorHAnsi"/>
          <w:b/>
          <w:sz w:val="28"/>
          <w:szCs w:val="28"/>
        </w:rPr>
        <w:t>G</w:t>
      </w:r>
      <w:r w:rsidR="002070EE" w:rsidRPr="00A833A7">
        <w:rPr>
          <w:rFonts w:cstheme="minorHAnsi"/>
          <w:b/>
          <w:sz w:val="28"/>
          <w:szCs w:val="28"/>
        </w:rPr>
        <w:t xml:space="preserve">min </w:t>
      </w:r>
      <w:r w:rsidRPr="00A833A7">
        <w:rPr>
          <w:rFonts w:cstheme="minorHAnsi"/>
          <w:b/>
          <w:sz w:val="28"/>
          <w:szCs w:val="28"/>
        </w:rPr>
        <w:t xml:space="preserve">Województwa Małopolskiego. </w:t>
      </w:r>
    </w:p>
    <w:p w:rsidR="00DA689F" w:rsidRPr="00B97C45" w:rsidRDefault="00DA689F" w:rsidP="009375E3">
      <w:pPr>
        <w:jc w:val="both"/>
        <w:rPr>
          <w:rFonts w:cstheme="minorHAnsi"/>
          <w:b/>
        </w:rPr>
      </w:pPr>
    </w:p>
    <w:p w:rsidR="00B73C58" w:rsidRPr="004B4C3F" w:rsidRDefault="00B73C58" w:rsidP="00BD54E0">
      <w:pPr>
        <w:spacing w:line="360" w:lineRule="auto"/>
        <w:jc w:val="both"/>
      </w:pPr>
      <w:r w:rsidRPr="004B4C3F">
        <w:rPr>
          <w:rFonts w:cstheme="minorHAnsi"/>
        </w:rPr>
        <w:t xml:space="preserve">Poniższe wytyczne </w:t>
      </w:r>
      <w:r w:rsidR="007B266C" w:rsidRPr="004B4C3F">
        <w:rPr>
          <w:rFonts w:cstheme="minorHAnsi"/>
        </w:rPr>
        <w:t>określają</w:t>
      </w:r>
      <w:r w:rsidRPr="004B4C3F">
        <w:rPr>
          <w:rFonts w:cstheme="minorHAnsi"/>
        </w:rPr>
        <w:t xml:space="preserve"> proces tworzenia warstwy danych przestrzennych w oprogramowaniu GIS. </w:t>
      </w:r>
      <w:r w:rsidR="004B4C3F" w:rsidRPr="004B4C3F">
        <w:rPr>
          <w:rFonts w:cstheme="minorHAnsi"/>
        </w:rPr>
        <w:t xml:space="preserve"> </w:t>
      </w:r>
      <w:r w:rsidR="00266C12">
        <w:t>Zastosowanie jednolitych wytycznych</w:t>
      </w:r>
      <w:r w:rsidR="004B4C3F" w:rsidRPr="004B4C3F">
        <w:t xml:space="preserve"> </w:t>
      </w:r>
      <w:r w:rsidR="00266C12">
        <w:t>usprawni</w:t>
      </w:r>
      <w:r w:rsidR="004B4C3F" w:rsidRPr="004B4C3F">
        <w:t xml:space="preserve"> korzystanie z danych </w:t>
      </w:r>
      <w:r w:rsidR="00BD54E0">
        <w:t>opracowanych</w:t>
      </w:r>
      <w:r w:rsidR="004B4C3F" w:rsidRPr="004B4C3F">
        <w:t xml:space="preserve"> przez Gminy, </w:t>
      </w:r>
      <w:r w:rsidR="00266C12">
        <w:t>umożliwi</w:t>
      </w:r>
      <w:r w:rsidR="004B4C3F" w:rsidRPr="004B4C3F">
        <w:t xml:space="preserve"> udostępnianie na potrzeby </w:t>
      </w:r>
      <w:r w:rsidR="004B4C3F">
        <w:t xml:space="preserve">realizacji zadań </w:t>
      </w:r>
      <w:r w:rsidR="00266C12">
        <w:t xml:space="preserve">JST </w:t>
      </w:r>
      <w:r w:rsidR="004B4C3F" w:rsidRPr="004B4C3F">
        <w:t xml:space="preserve">oraz </w:t>
      </w:r>
      <w:r w:rsidR="00D0384B">
        <w:t xml:space="preserve">będzie źródłem do </w:t>
      </w:r>
      <w:r w:rsidR="004B4C3F" w:rsidRPr="004B4C3F">
        <w:t xml:space="preserve">publikacji </w:t>
      </w:r>
      <w:r w:rsidR="00D0384B">
        <w:br/>
      </w:r>
      <w:r w:rsidR="004B4C3F" w:rsidRPr="004B4C3F">
        <w:t xml:space="preserve">w </w:t>
      </w:r>
      <w:r w:rsidR="004B4C3F">
        <w:t>geoport</w:t>
      </w:r>
      <w:r w:rsidR="00266C12">
        <w:t>a</w:t>
      </w:r>
      <w:r w:rsidR="004B4C3F">
        <w:t>lach gminnych</w:t>
      </w:r>
      <w:r w:rsidR="004B4C3F" w:rsidRPr="004B4C3F">
        <w:t xml:space="preserve"> </w:t>
      </w:r>
      <w:r w:rsidR="00BD54E0">
        <w:t>i</w:t>
      </w:r>
      <w:r w:rsidR="004B4C3F">
        <w:t xml:space="preserve"> </w:t>
      </w:r>
      <w:r w:rsidR="004B4C3F" w:rsidRPr="004B4C3F">
        <w:t>geoportalu</w:t>
      </w:r>
      <w:r w:rsidR="004B4C3F">
        <w:t xml:space="preserve"> </w:t>
      </w:r>
      <w:r w:rsidR="00D0384B">
        <w:t xml:space="preserve">regionalnym </w:t>
      </w:r>
      <w:r w:rsidR="004B4C3F">
        <w:t>MIIP</w:t>
      </w:r>
      <w:r w:rsidR="00D0384B">
        <w:t xml:space="preserve"> (https://miip.geomalopolska.pl)</w:t>
      </w:r>
      <w:r w:rsidR="004B4C3F">
        <w:t>.</w:t>
      </w:r>
    </w:p>
    <w:p w:rsidR="00074D26" w:rsidRDefault="00B73C58" w:rsidP="00BD54E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642953" w:rsidRPr="00642953">
        <w:rPr>
          <w:rFonts w:cstheme="minorHAnsi"/>
        </w:rPr>
        <w:t>yzna</w:t>
      </w:r>
      <w:r>
        <w:rPr>
          <w:rFonts w:cstheme="minorHAnsi"/>
        </w:rPr>
        <w:t>czenia</w:t>
      </w:r>
      <w:r w:rsidR="00642953">
        <w:rPr>
          <w:rFonts w:cstheme="minorHAnsi"/>
        </w:rPr>
        <w:t xml:space="preserve"> obszaru/podobszaru rewitalizacji należy wykonać zgodnie z </w:t>
      </w:r>
      <w:r w:rsidR="00642953" w:rsidRPr="00642953">
        <w:rPr>
          <w:rFonts w:cstheme="minorHAnsi"/>
        </w:rPr>
        <w:t>Ustaw</w:t>
      </w:r>
      <w:r>
        <w:rPr>
          <w:rFonts w:cstheme="minorHAnsi"/>
        </w:rPr>
        <w:t>ą</w:t>
      </w:r>
      <w:r w:rsidR="00642953" w:rsidRPr="00642953">
        <w:rPr>
          <w:rFonts w:cstheme="minorHAnsi"/>
        </w:rPr>
        <w:t xml:space="preserve"> z dnia 9 października 2015 r. o rewitalizacji</w:t>
      </w:r>
      <w:r w:rsidR="00642953">
        <w:rPr>
          <w:rFonts w:cstheme="minorHAnsi"/>
        </w:rPr>
        <w:t>.</w:t>
      </w:r>
    </w:p>
    <w:p w:rsidR="00B73C58" w:rsidRPr="00074D26" w:rsidRDefault="00642953" w:rsidP="009D5478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074D26">
        <w:rPr>
          <w:rFonts w:cstheme="minorHAnsi"/>
          <w:b/>
        </w:rPr>
        <w:t>I</w:t>
      </w:r>
      <w:r w:rsidR="00074D26" w:rsidRPr="009375E3">
        <w:rPr>
          <w:rFonts w:cstheme="minorHAnsi"/>
          <w:b/>
        </w:rPr>
        <w:t>. Zakres prac</w:t>
      </w:r>
      <w:r w:rsidR="00074D26">
        <w:rPr>
          <w:rFonts w:cstheme="minorHAnsi"/>
          <w:b/>
        </w:rPr>
        <w:t xml:space="preserve"> GIS</w:t>
      </w:r>
    </w:p>
    <w:p w:rsidR="00286D17" w:rsidRDefault="00FD04C6" w:rsidP="009D5478">
      <w:pPr>
        <w:spacing w:line="360" w:lineRule="auto"/>
        <w:jc w:val="both"/>
        <w:rPr>
          <w:rFonts w:cstheme="minorHAnsi"/>
        </w:rPr>
      </w:pPr>
      <w:r w:rsidRPr="00B03C7A">
        <w:rPr>
          <w:rFonts w:cstheme="minorHAnsi"/>
        </w:rPr>
        <w:t>1</w:t>
      </w:r>
      <w:r w:rsidR="009D5478" w:rsidRPr="00B03C7A">
        <w:rPr>
          <w:rFonts w:cstheme="minorHAnsi"/>
        </w:rPr>
        <w:t xml:space="preserve">. </w:t>
      </w:r>
      <w:r w:rsidR="0074199A" w:rsidRPr="00B03C7A">
        <w:rPr>
          <w:rFonts w:cstheme="minorHAnsi"/>
        </w:rPr>
        <w:t>G</w:t>
      </w:r>
      <w:r w:rsidR="009D5478" w:rsidRPr="00B03C7A">
        <w:rPr>
          <w:rFonts w:cstheme="minorHAnsi"/>
        </w:rPr>
        <w:t>ranice obs</w:t>
      </w:r>
      <w:r w:rsidR="00286D17" w:rsidRPr="00B03C7A">
        <w:rPr>
          <w:rFonts w:cstheme="minorHAnsi"/>
        </w:rPr>
        <w:t xml:space="preserve">zarów/podobszarów rewitalizacji </w:t>
      </w:r>
      <w:r w:rsidR="0074199A" w:rsidRPr="00B03C7A">
        <w:rPr>
          <w:rFonts w:cstheme="minorHAnsi"/>
        </w:rPr>
        <w:t>należy opraco</w:t>
      </w:r>
      <w:r w:rsidR="00286D17" w:rsidRPr="00B03C7A">
        <w:rPr>
          <w:rFonts w:cstheme="minorHAnsi"/>
        </w:rPr>
        <w:t>wa</w:t>
      </w:r>
      <w:r w:rsidR="0074199A" w:rsidRPr="00B03C7A">
        <w:rPr>
          <w:rFonts w:cstheme="minorHAnsi"/>
        </w:rPr>
        <w:t>ć</w:t>
      </w:r>
      <w:r w:rsidR="00286D17" w:rsidRPr="00B03C7A">
        <w:rPr>
          <w:rFonts w:cstheme="minorHAnsi"/>
        </w:rPr>
        <w:t xml:space="preserve"> w </w:t>
      </w:r>
      <w:r w:rsidR="0074199A" w:rsidRPr="00B03C7A">
        <w:rPr>
          <w:rFonts w:cstheme="minorHAnsi"/>
        </w:rPr>
        <w:t xml:space="preserve">dowolnym </w:t>
      </w:r>
      <w:r w:rsidR="00286D17" w:rsidRPr="00B03C7A">
        <w:rPr>
          <w:rFonts w:cstheme="minorHAnsi"/>
        </w:rPr>
        <w:t xml:space="preserve">oprogramowaniu GIS/CAD </w:t>
      </w:r>
      <w:r w:rsidR="00825C6E" w:rsidRPr="00B03C7A">
        <w:rPr>
          <w:rFonts w:cstheme="minorHAnsi"/>
        </w:rPr>
        <w:t>(np. QGIS, ArcGIS) i zapisać w</w:t>
      </w:r>
      <w:r w:rsidRPr="00B03C7A">
        <w:rPr>
          <w:rFonts w:cstheme="minorHAnsi"/>
        </w:rPr>
        <w:t xml:space="preserve"> </w:t>
      </w:r>
      <w:r w:rsidR="00825C6E" w:rsidRPr="00B03C7A">
        <w:rPr>
          <w:rFonts w:cstheme="minorHAnsi"/>
        </w:rPr>
        <w:t xml:space="preserve">otwartym </w:t>
      </w:r>
      <w:r w:rsidRPr="00B03C7A">
        <w:rPr>
          <w:rFonts w:cstheme="minorHAnsi"/>
        </w:rPr>
        <w:t>formacie SHAPE (ESRI Shapefile) stosowanym  dla danych geoprzestrzennych w Systemach Informacji Geograficznej (GIS).</w:t>
      </w:r>
      <w:r w:rsidR="00286D17">
        <w:rPr>
          <w:rFonts w:cstheme="minorHAnsi"/>
        </w:rPr>
        <w:t xml:space="preserve"> </w:t>
      </w:r>
    </w:p>
    <w:p w:rsidR="00FA16CB" w:rsidRDefault="00286D17" w:rsidP="009D547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="008D0469">
        <w:rPr>
          <w:rFonts w:cstheme="minorHAnsi"/>
        </w:rPr>
        <w:t xml:space="preserve"> </w:t>
      </w:r>
      <w:r w:rsidR="00FD04C6">
        <w:rPr>
          <w:rFonts w:cstheme="minorHAnsi"/>
        </w:rPr>
        <w:t xml:space="preserve">Szczegółowy przebieg granic obszarów rewitalizacji powinien zostać poprowadzony po granicach działek ewidencyjnych z wykorzystaniem cyfrowej mapy zasadniczej lub mapy ewidencyjnej tworzonej </w:t>
      </w:r>
      <w:r w:rsidR="00E229AE">
        <w:rPr>
          <w:rFonts w:cstheme="minorHAnsi"/>
        </w:rPr>
        <w:t xml:space="preserve">na podstawie zbiorów danych ewidencji gruntów i budynków (EGiB) pochodzącej z państwowego zasobu geodezyjnego i kartograficznego. </w:t>
      </w:r>
    </w:p>
    <w:p w:rsidR="00E229AE" w:rsidRDefault="00883BFD" w:rsidP="009D547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tym celu m</w:t>
      </w:r>
      <w:r w:rsidR="00E229AE">
        <w:rPr>
          <w:rFonts w:cstheme="minorHAnsi"/>
        </w:rPr>
        <w:t xml:space="preserve">ożna </w:t>
      </w:r>
      <w:r>
        <w:rPr>
          <w:rFonts w:cstheme="minorHAnsi"/>
        </w:rPr>
        <w:t xml:space="preserve">skorzystać z </w:t>
      </w:r>
      <w:r w:rsidR="00E229AE">
        <w:rPr>
          <w:rFonts w:cstheme="minorHAnsi"/>
        </w:rPr>
        <w:t xml:space="preserve">usługi </w:t>
      </w:r>
      <w:r w:rsidR="0090190B">
        <w:rPr>
          <w:rFonts w:cstheme="minorHAnsi"/>
        </w:rPr>
        <w:t xml:space="preserve">przeglądania </w:t>
      </w:r>
      <w:r w:rsidR="00E229AE">
        <w:rPr>
          <w:rFonts w:cstheme="minorHAnsi"/>
        </w:rPr>
        <w:t>WMS</w:t>
      </w:r>
      <w:r w:rsidR="0090190B">
        <w:rPr>
          <w:rFonts w:cstheme="minorHAnsi"/>
        </w:rPr>
        <w:t xml:space="preserve"> (</w:t>
      </w:r>
      <w:r w:rsidR="0090190B" w:rsidRPr="0090190B">
        <w:rPr>
          <w:rFonts w:cstheme="minorHAnsi"/>
        </w:rPr>
        <w:t>Web Map Service</w:t>
      </w:r>
      <w:r w:rsidR="0090190B">
        <w:rPr>
          <w:rFonts w:cstheme="minorHAnsi"/>
        </w:rPr>
        <w:t>)</w:t>
      </w:r>
      <w:r w:rsidR="00E229AE">
        <w:rPr>
          <w:rFonts w:cstheme="minorHAnsi"/>
        </w:rPr>
        <w:t xml:space="preserve"> lub </w:t>
      </w:r>
      <w:r w:rsidR="0090190B">
        <w:rPr>
          <w:rFonts w:cstheme="minorHAnsi"/>
        </w:rPr>
        <w:t xml:space="preserve">pobierania </w:t>
      </w:r>
      <w:r w:rsidR="00E229AE">
        <w:rPr>
          <w:rFonts w:cstheme="minorHAnsi"/>
        </w:rPr>
        <w:t>WFS</w:t>
      </w:r>
      <w:r w:rsidR="0090190B">
        <w:rPr>
          <w:rFonts w:cstheme="minorHAnsi"/>
        </w:rPr>
        <w:t xml:space="preserve"> (</w:t>
      </w:r>
      <w:r w:rsidR="0090190B" w:rsidRPr="0090190B">
        <w:rPr>
          <w:rFonts w:cstheme="minorHAnsi"/>
        </w:rPr>
        <w:t>Web Feature Service</w:t>
      </w:r>
      <w:r w:rsidR="0090190B">
        <w:rPr>
          <w:rFonts w:cstheme="minorHAnsi"/>
        </w:rPr>
        <w:t>)</w:t>
      </w:r>
      <w:r w:rsidR="00E229AE">
        <w:rPr>
          <w:rFonts w:cstheme="minorHAnsi"/>
        </w:rPr>
        <w:t xml:space="preserve"> z</w:t>
      </w:r>
      <w:r w:rsidR="00B20C4A">
        <w:rPr>
          <w:rFonts w:cstheme="minorHAnsi"/>
        </w:rPr>
        <w:t>awierając</w:t>
      </w:r>
      <w:r w:rsidR="005730F4">
        <w:rPr>
          <w:rFonts w:cstheme="minorHAnsi"/>
        </w:rPr>
        <w:t>e</w:t>
      </w:r>
      <w:r>
        <w:rPr>
          <w:rFonts w:cstheme="minorHAnsi"/>
        </w:rPr>
        <w:t>j</w:t>
      </w:r>
      <w:r w:rsidR="00B20C4A">
        <w:rPr>
          <w:rFonts w:cstheme="minorHAnsi"/>
        </w:rPr>
        <w:t xml:space="preserve"> dane EGiB</w:t>
      </w:r>
      <w:r w:rsidR="00B20C4A" w:rsidRPr="00B711B9">
        <w:rPr>
          <w:rFonts w:cstheme="minorHAnsi"/>
        </w:rPr>
        <w:t>. Adresy wskazanych usług</w:t>
      </w:r>
      <w:r w:rsidR="00E229AE" w:rsidRPr="00B711B9">
        <w:rPr>
          <w:rFonts w:cstheme="minorHAnsi"/>
        </w:rPr>
        <w:t xml:space="preserve"> </w:t>
      </w:r>
      <w:r w:rsidR="00B20C4A" w:rsidRPr="00B711B9">
        <w:rPr>
          <w:rFonts w:cstheme="minorHAnsi"/>
        </w:rPr>
        <w:t xml:space="preserve">WMS/WFS </w:t>
      </w:r>
      <w:r w:rsidR="00E229AE" w:rsidRPr="00B711B9">
        <w:rPr>
          <w:rFonts w:cstheme="minorHAnsi"/>
        </w:rPr>
        <w:t xml:space="preserve">znajdują się w Ewidencji zbiorów i usług danych przestrzennych prowadzonej przez Głównego Geodetę Kraju </w:t>
      </w:r>
      <w:r w:rsidR="00246445" w:rsidRPr="00B711B9">
        <w:rPr>
          <w:rFonts w:cstheme="minorHAnsi"/>
        </w:rPr>
        <w:t xml:space="preserve">i udostępnianej </w:t>
      </w:r>
      <w:r w:rsidR="00E229AE" w:rsidRPr="00B711B9">
        <w:rPr>
          <w:rFonts w:cstheme="minorHAnsi"/>
        </w:rPr>
        <w:t>na stronach Główneg</w:t>
      </w:r>
      <w:r w:rsidR="007A035F" w:rsidRPr="00B711B9">
        <w:rPr>
          <w:rFonts w:cstheme="minorHAnsi"/>
        </w:rPr>
        <w:t>o Urzędu Geodezji i Kartografii</w:t>
      </w:r>
      <w:r w:rsidR="00DC6075" w:rsidRPr="00B711B9">
        <w:rPr>
          <w:rFonts w:cstheme="minorHAnsi"/>
        </w:rPr>
        <w:t>, obecnie dostępnej pod adresem</w:t>
      </w:r>
      <w:r w:rsidR="007A035F" w:rsidRPr="00B711B9">
        <w:rPr>
          <w:rFonts w:cstheme="minorHAnsi"/>
        </w:rPr>
        <w:t xml:space="preserve"> https://integracja.gugik.gov.pl/eziudp/.</w:t>
      </w:r>
    </w:p>
    <w:p w:rsidR="00DB79B5" w:rsidRDefault="00DB79B5" w:rsidP="009D547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3. W przypadku, gdy granica obszaru rewitalizacji nie może zostać poprowadzona po konturach działek ewidencyjnych</w:t>
      </w:r>
      <w:r w:rsidR="00514110">
        <w:rPr>
          <w:rFonts w:cstheme="minorHAnsi"/>
        </w:rPr>
        <w:t>,</w:t>
      </w:r>
      <w:r>
        <w:rPr>
          <w:rFonts w:cstheme="minorHAnsi"/>
        </w:rPr>
        <w:t xml:space="preserve"> należy poprowadzić ją wzdłuż charakterystycznych obiektów terenu ujętyc</w:t>
      </w:r>
      <w:r w:rsidR="00DD010E">
        <w:rPr>
          <w:rFonts w:cstheme="minorHAnsi"/>
        </w:rPr>
        <w:t>h na mapie zasadniczej np. dróg</w:t>
      </w:r>
      <w:r>
        <w:rPr>
          <w:rFonts w:cstheme="minorHAnsi"/>
        </w:rPr>
        <w:t>, to</w:t>
      </w:r>
      <w:r w:rsidR="00DD010E">
        <w:rPr>
          <w:rFonts w:cstheme="minorHAnsi"/>
        </w:rPr>
        <w:t>rów</w:t>
      </w:r>
      <w:r>
        <w:rPr>
          <w:rFonts w:cstheme="minorHAnsi"/>
        </w:rPr>
        <w:t xml:space="preserve"> kolejow</w:t>
      </w:r>
      <w:r w:rsidR="00DD010E">
        <w:rPr>
          <w:rFonts w:cstheme="minorHAnsi"/>
        </w:rPr>
        <w:t>ych, cieków wodnych</w:t>
      </w:r>
      <w:r>
        <w:rPr>
          <w:rFonts w:cstheme="minorHAnsi"/>
        </w:rPr>
        <w:t>, ogrodze</w:t>
      </w:r>
      <w:r w:rsidR="000B6E04">
        <w:rPr>
          <w:rFonts w:cstheme="minorHAnsi"/>
        </w:rPr>
        <w:t xml:space="preserve">ń </w:t>
      </w:r>
      <w:r w:rsidR="00DD010E">
        <w:rPr>
          <w:rFonts w:cstheme="minorHAnsi"/>
        </w:rPr>
        <w:t>itp.</w:t>
      </w:r>
      <w:r>
        <w:rPr>
          <w:rFonts w:cstheme="minorHAnsi"/>
        </w:rPr>
        <w:t>, tak by jednoznacznie można było określić przebieg granicy.</w:t>
      </w:r>
      <w:r w:rsidR="007F6C67">
        <w:rPr>
          <w:rFonts w:cstheme="minorHAnsi"/>
        </w:rPr>
        <w:t xml:space="preserve"> Wykorzystać można również Bazę Danych Obiektów Topograficznych BDOT500, stanowiącą bazę referencyjna dla opra</w:t>
      </w:r>
      <w:r w:rsidR="006250B2">
        <w:rPr>
          <w:rFonts w:cstheme="minorHAnsi"/>
        </w:rPr>
        <w:t xml:space="preserve">cowania treści mapy zasadniczej oraz inne opracowania kartograficzne np. </w:t>
      </w:r>
      <w:r w:rsidR="006250B2" w:rsidRPr="004619A7">
        <w:rPr>
          <w:rFonts w:cstheme="minorHAnsi"/>
        </w:rPr>
        <w:t xml:space="preserve">ortofotomapy, mapy topograficzne zapewniające zachowanie </w:t>
      </w:r>
      <w:r w:rsidR="006250B2" w:rsidRPr="004619A7">
        <w:rPr>
          <w:rFonts w:cstheme="minorHAnsi"/>
        </w:rPr>
        <w:lastRenderedPageBreak/>
        <w:t>odpowiedniej dokładności wyznaczenia granic</w:t>
      </w:r>
      <w:r w:rsidR="00FA16CB" w:rsidRPr="004619A7">
        <w:rPr>
          <w:rFonts w:cstheme="minorHAnsi"/>
        </w:rPr>
        <w:t xml:space="preserve">. Dane BDOT500 można pozyskać w powiatowych ośrodkach dokumentacji geodezyjnej i kartograficznej, </w:t>
      </w:r>
      <w:r w:rsidR="007A035F" w:rsidRPr="004619A7">
        <w:rPr>
          <w:rFonts w:cstheme="minorHAnsi"/>
        </w:rPr>
        <w:t xml:space="preserve">ortofotomapa dostępna jest </w:t>
      </w:r>
      <w:r w:rsidR="004619A7" w:rsidRPr="004619A7">
        <w:rPr>
          <w:rFonts w:cstheme="minorHAnsi"/>
        </w:rPr>
        <w:t xml:space="preserve">do pobrania </w:t>
      </w:r>
      <w:r w:rsidR="007A035F" w:rsidRPr="004619A7">
        <w:rPr>
          <w:rFonts w:cstheme="minorHAnsi"/>
        </w:rPr>
        <w:t>na stronie geoportal.gov.pl.</w:t>
      </w:r>
    </w:p>
    <w:p w:rsidR="00A42E23" w:rsidRDefault="007F6C67" w:rsidP="009375E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DB0A01">
        <w:rPr>
          <w:rFonts w:cstheme="minorHAnsi"/>
        </w:rPr>
        <w:t>Każdy obszar i podobszar rewitalizacji będzie stanowił osobny obiekt warstwy wektorowej</w:t>
      </w:r>
      <w:r w:rsidR="00002E29">
        <w:rPr>
          <w:rFonts w:cstheme="minorHAnsi"/>
        </w:rPr>
        <w:t xml:space="preserve"> (nazwa warstwy REWITALIZACJA)</w:t>
      </w:r>
      <w:r w:rsidR="00DB0A01">
        <w:rPr>
          <w:rFonts w:cstheme="minorHAnsi"/>
        </w:rPr>
        <w:t xml:space="preserve"> zawierając</w:t>
      </w:r>
      <w:r w:rsidR="00C506D2">
        <w:rPr>
          <w:rFonts w:cstheme="minorHAnsi"/>
        </w:rPr>
        <w:t xml:space="preserve">y odpowiednie atrybuty opisowe </w:t>
      </w:r>
      <w:r w:rsidR="00002E29">
        <w:rPr>
          <w:rFonts w:cstheme="minorHAnsi"/>
        </w:rPr>
        <w:t>wskazane w tabeli poniżej.</w:t>
      </w:r>
    </w:p>
    <w:p w:rsidR="00002E29" w:rsidRPr="00002E29" w:rsidRDefault="00002E29" w:rsidP="009375E3">
      <w:pPr>
        <w:spacing w:line="360" w:lineRule="auto"/>
        <w:jc w:val="both"/>
        <w:rPr>
          <w:rFonts w:cstheme="minorHAnsi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6095"/>
      </w:tblGrid>
      <w:tr w:rsidR="00A42E23" w:rsidRPr="009375E3" w:rsidTr="002130B0">
        <w:trPr>
          <w:trHeight w:val="534"/>
          <w:jc w:val="center"/>
        </w:trPr>
        <w:tc>
          <w:tcPr>
            <w:tcW w:w="9351" w:type="dxa"/>
            <w:gridSpan w:val="3"/>
            <w:shd w:val="pct10" w:color="auto" w:fill="auto"/>
            <w:vAlign w:val="center"/>
          </w:tcPr>
          <w:p w:rsidR="00A42E23" w:rsidRPr="009375E3" w:rsidRDefault="00A84575" w:rsidP="009375E3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9375E3">
              <w:rPr>
                <w:rFonts w:cstheme="minorHAnsi"/>
                <w:b/>
              </w:rPr>
              <w:t>REWITALIZACJA</w:t>
            </w:r>
          </w:p>
        </w:tc>
      </w:tr>
      <w:tr w:rsidR="00103867" w:rsidRPr="009375E3" w:rsidTr="002130B0">
        <w:trPr>
          <w:trHeight w:val="478"/>
          <w:jc w:val="center"/>
        </w:trPr>
        <w:tc>
          <w:tcPr>
            <w:tcW w:w="1838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9375E3">
              <w:rPr>
                <w:rFonts w:cstheme="minorHAnsi"/>
                <w:b/>
              </w:rPr>
              <w:t>Nazwa atrybutu</w:t>
            </w:r>
          </w:p>
        </w:tc>
        <w:tc>
          <w:tcPr>
            <w:tcW w:w="1418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9375E3">
              <w:rPr>
                <w:rFonts w:cstheme="minorHAnsi"/>
                <w:b/>
              </w:rPr>
              <w:t>Typ danych</w:t>
            </w:r>
          </w:p>
        </w:tc>
        <w:tc>
          <w:tcPr>
            <w:tcW w:w="6095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9375E3">
              <w:rPr>
                <w:rFonts w:cstheme="minorHAnsi"/>
                <w:b/>
              </w:rPr>
              <w:t>Opis atrybutu</w:t>
            </w:r>
          </w:p>
        </w:tc>
      </w:tr>
      <w:tr w:rsidR="00103867" w:rsidRPr="009375E3" w:rsidTr="002130B0">
        <w:trPr>
          <w:trHeight w:val="478"/>
          <w:jc w:val="center"/>
        </w:trPr>
        <w:tc>
          <w:tcPr>
            <w:tcW w:w="1838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ID</w:t>
            </w:r>
          </w:p>
        </w:tc>
        <w:tc>
          <w:tcPr>
            <w:tcW w:w="1418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N(10)</w:t>
            </w:r>
          </w:p>
        </w:tc>
        <w:tc>
          <w:tcPr>
            <w:tcW w:w="6095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Identyfikator obiektu</w:t>
            </w:r>
          </w:p>
        </w:tc>
      </w:tr>
      <w:tr w:rsidR="00103867" w:rsidRPr="009375E3" w:rsidTr="002130B0">
        <w:trPr>
          <w:trHeight w:val="478"/>
          <w:jc w:val="center"/>
        </w:trPr>
        <w:tc>
          <w:tcPr>
            <w:tcW w:w="1838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NAZWA</w:t>
            </w:r>
          </w:p>
        </w:tc>
        <w:tc>
          <w:tcPr>
            <w:tcW w:w="1418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T(100)</w:t>
            </w:r>
          </w:p>
        </w:tc>
        <w:tc>
          <w:tcPr>
            <w:tcW w:w="6095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Nazwa obszaru lub podobszaru rewitalizacji</w:t>
            </w:r>
          </w:p>
        </w:tc>
      </w:tr>
      <w:tr w:rsidR="006A4293" w:rsidRPr="009375E3" w:rsidTr="002130B0">
        <w:trPr>
          <w:trHeight w:val="478"/>
          <w:jc w:val="center"/>
        </w:trPr>
        <w:tc>
          <w:tcPr>
            <w:tcW w:w="1838" w:type="dxa"/>
            <w:vAlign w:val="center"/>
          </w:tcPr>
          <w:p w:rsidR="006A4293" w:rsidRPr="009375E3" w:rsidRDefault="00375BB1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RODZAJ</w:t>
            </w:r>
          </w:p>
        </w:tc>
        <w:tc>
          <w:tcPr>
            <w:tcW w:w="1418" w:type="dxa"/>
            <w:vAlign w:val="center"/>
          </w:tcPr>
          <w:p w:rsidR="006A4293" w:rsidRPr="009375E3" w:rsidRDefault="00502AB9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T(10</w:t>
            </w:r>
            <w:r w:rsidR="006A4293" w:rsidRPr="009375E3">
              <w:rPr>
                <w:rFonts w:cstheme="minorHAnsi"/>
              </w:rPr>
              <w:t>)</w:t>
            </w:r>
          </w:p>
        </w:tc>
        <w:tc>
          <w:tcPr>
            <w:tcW w:w="6095" w:type="dxa"/>
            <w:vAlign w:val="center"/>
          </w:tcPr>
          <w:p w:rsidR="006A4293" w:rsidRPr="009375E3" w:rsidRDefault="006A4293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 xml:space="preserve">Informacja czy obiekt jest </w:t>
            </w:r>
            <w:r w:rsidR="00375BB1" w:rsidRPr="009375E3">
              <w:rPr>
                <w:rFonts w:cstheme="minorHAnsi"/>
              </w:rPr>
              <w:t xml:space="preserve">obszarem czy </w:t>
            </w:r>
            <w:r w:rsidRPr="009375E3">
              <w:rPr>
                <w:rFonts w:cstheme="minorHAnsi"/>
              </w:rPr>
              <w:t>podobszarem</w:t>
            </w:r>
            <w:r w:rsidR="008B10B3" w:rsidRPr="009375E3">
              <w:rPr>
                <w:rFonts w:cstheme="minorHAnsi"/>
              </w:rPr>
              <w:t xml:space="preserve"> rewitalizacji</w:t>
            </w:r>
          </w:p>
        </w:tc>
      </w:tr>
      <w:tr w:rsidR="00103867" w:rsidRPr="009375E3" w:rsidTr="002130B0">
        <w:trPr>
          <w:trHeight w:val="478"/>
          <w:jc w:val="center"/>
        </w:trPr>
        <w:tc>
          <w:tcPr>
            <w:tcW w:w="1838" w:type="dxa"/>
            <w:vAlign w:val="center"/>
          </w:tcPr>
          <w:p w:rsidR="00103867" w:rsidRPr="009375E3" w:rsidRDefault="00213FBC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POW_REWIT</w:t>
            </w:r>
          </w:p>
        </w:tc>
        <w:tc>
          <w:tcPr>
            <w:tcW w:w="1418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T(20)</w:t>
            </w:r>
          </w:p>
        </w:tc>
        <w:tc>
          <w:tcPr>
            <w:tcW w:w="6095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 xml:space="preserve">Powierzchnia obszaru/podobszaru rewitalizacji w </w:t>
            </w:r>
            <w:r w:rsidR="005B0691" w:rsidRPr="009375E3">
              <w:rPr>
                <w:rFonts w:cstheme="minorHAnsi"/>
              </w:rPr>
              <w:t>ha</w:t>
            </w:r>
          </w:p>
        </w:tc>
      </w:tr>
      <w:tr w:rsidR="00103867" w:rsidRPr="009375E3" w:rsidTr="002130B0">
        <w:trPr>
          <w:trHeight w:val="478"/>
          <w:jc w:val="center"/>
        </w:trPr>
        <w:tc>
          <w:tcPr>
            <w:tcW w:w="1838" w:type="dxa"/>
            <w:vAlign w:val="center"/>
          </w:tcPr>
          <w:p w:rsidR="00103867" w:rsidRPr="009375E3" w:rsidRDefault="00213FBC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L_MIESZKAN</w:t>
            </w:r>
          </w:p>
        </w:tc>
        <w:tc>
          <w:tcPr>
            <w:tcW w:w="1418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T(10)</w:t>
            </w:r>
          </w:p>
        </w:tc>
        <w:tc>
          <w:tcPr>
            <w:tcW w:w="6095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Liczba mieszkańców obszaru/podobszaru rewitalizacji</w:t>
            </w:r>
          </w:p>
        </w:tc>
      </w:tr>
      <w:tr w:rsidR="00103867" w:rsidRPr="009375E3" w:rsidTr="002130B0">
        <w:trPr>
          <w:trHeight w:val="478"/>
          <w:jc w:val="center"/>
        </w:trPr>
        <w:tc>
          <w:tcPr>
            <w:tcW w:w="1838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INF_DODATK</w:t>
            </w:r>
          </w:p>
        </w:tc>
        <w:tc>
          <w:tcPr>
            <w:tcW w:w="1418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T(</w:t>
            </w:r>
            <w:r w:rsidR="00C2224B" w:rsidRPr="009375E3">
              <w:rPr>
                <w:rFonts w:cstheme="minorHAnsi"/>
              </w:rPr>
              <w:t>100</w:t>
            </w:r>
            <w:r w:rsidRPr="009375E3">
              <w:rPr>
                <w:rFonts w:cstheme="minorHAnsi"/>
              </w:rPr>
              <w:t>)</w:t>
            </w:r>
          </w:p>
        </w:tc>
        <w:tc>
          <w:tcPr>
            <w:tcW w:w="6095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Informacja dodatkowa</w:t>
            </w:r>
          </w:p>
        </w:tc>
      </w:tr>
      <w:tr w:rsidR="00103867" w:rsidRPr="009375E3" w:rsidTr="002130B0">
        <w:trPr>
          <w:trHeight w:val="478"/>
          <w:jc w:val="center"/>
        </w:trPr>
        <w:tc>
          <w:tcPr>
            <w:tcW w:w="1838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GMINA</w:t>
            </w:r>
          </w:p>
        </w:tc>
        <w:tc>
          <w:tcPr>
            <w:tcW w:w="1418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T(30)</w:t>
            </w:r>
          </w:p>
        </w:tc>
        <w:tc>
          <w:tcPr>
            <w:tcW w:w="6095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Nazwa gminy</w:t>
            </w:r>
            <w:r w:rsidR="00F15406" w:rsidRPr="009375E3">
              <w:rPr>
                <w:rFonts w:cstheme="minorHAnsi"/>
              </w:rPr>
              <w:t>,</w:t>
            </w:r>
            <w:r w:rsidRPr="009375E3">
              <w:rPr>
                <w:rFonts w:cstheme="minorHAnsi"/>
              </w:rPr>
              <w:t xml:space="preserve"> na terenie której wyznaczono obszar rewitalizacji</w:t>
            </w:r>
          </w:p>
        </w:tc>
      </w:tr>
      <w:tr w:rsidR="00103867" w:rsidRPr="009375E3" w:rsidTr="002130B0">
        <w:trPr>
          <w:trHeight w:val="478"/>
          <w:jc w:val="center"/>
        </w:trPr>
        <w:tc>
          <w:tcPr>
            <w:tcW w:w="1838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UCHWALA</w:t>
            </w:r>
          </w:p>
        </w:tc>
        <w:tc>
          <w:tcPr>
            <w:tcW w:w="1418" w:type="dxa"/>
            <w:vAlign w:val="center"/>
          </w:tcPr>
          <w:p w:rsidR="00103867" w:rsidRPr="009375E3" w:rsidRDefault="0010386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T(255)</w:t>
            </w:r>
          </w:p>
        </w:tc>
        <w:tc>
          <w:tcPr>
            <w:tcW w:w="6095" w:type="dxa"/>
            <w:vAlign w:val="center"/>
          </w:tcPr>
          <w:p w:rsidR="00103867" w:rsidRPr="009375E3" w:rsidRDefault="002B6805" w:rsidP="003A424E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 xml:space="preserve">Numer, data oraz tytuł </w:t>
            </w:r>
            <w:r w:rsidR="00103867" w:rsidRPr="009375E3">
              <w:rPr>
                <w:rFonts w:cstheme="minorHAnsi"/>
              </w:rPr>
              <w:t xml:space="preserve">uchwały </w:t>
            </w:r>
            <w:r w:rsidR="00F15406" w:rsidRPr="009375E3">
              <w:rPr>
                <w:rFonts w:cstheme="minorHAnsi"/>
              </w:rPr>
              <w:t>r</w:t>
            </w:r>
            <w:r w:rsidR="00103867" w:rsidRPr="009375E3">
              <w:rPr>
                <w:rFonts w:cstheme="minorHAnsi"/>
              </w:rPr>
              <w:t xml:space="preserve">ady </w:t>
            </w:r>
            <w:r w:rsidR="00F15406" w:rsidRPr="009375E3">
              <w:rPr>
                <w:rFonts w:cstheme="minorHAnsi"/>
              </w:rPr>
              <w:t>g</w:t>
            </w:r>
            <w:r w:rsidR="00103867" w:rsidRPr="009375E3">
              <w:rPr>
                <w:rFonts w:cstheme="minorHAnsi"/>
              </w:rPr>
              <w:t xml:space="preserve">miny </w:t>
            </w:r>
            <w:r w:rsidRPr="009375E3">
              <w:rPr>
                <w:rFonts w:cstheme="minorHAnsi"/>
              </w:rPr>
              <w:t>w sprawie wyznaczenia obszaru rewitalizacji</w:t>
            </w:r>
          </w:p>
        </w:tc>
      </w:tr>
      <w:tr w:rsidR="005B0691" w:rsidRPr="009375E3" w:rsidTr="002130B0">
        <w:trPr>
          <w:trHeight w:val="478"/>
          <w:jc w:val="center"/>
        </w:trPr>
        <w:tc>
          <w:tcPr>
            <w:tcW w:w="1838" w:type="dxa"/>
            <w:vAlign w:val="center"/>
          </w:tcPr>
          <w:p w:rsidR="005B0691" w:rsidRPr="009375E3" w:rsidRDefault="009F3327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BIP_LINK</w:t>
            </w:r>
          </w:p>
        </w:tc>
        <w:tc>
          <w:tcPr>
            <w:tcW w:w="1418" w:type="dxa"/>
            <w:vAlign w:val="center"/>
          </w:tcPr>
          <w:p w:rsidR="005B0691" w:rsidRPr="009375E3" w:rsidRDefault="005B0691" w:rsidP="009375E3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T(255)</w:t>
            </w:r>
          </w:p>
        </w:tc>
        <w:tc>
          <w:tcPr>
            <w:tcW w:w="6095" w:type="dxa"/>
            <w:vAlign w:val="center"/>
          </w:tcPr>
          <w:p w:rsidR="005B0691" w:rsidRPr="009375E3" w:rsidRDefault="005B0691" w:rsidP="003A424E">
            <w:pPr>
              <w:spacing w:before="60" w:after="6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 xml:space="preserve">Link do uchwały </w:t>
            </w:r>
            <w:r w:rsidR="00F15406" w:rsidRPr="009375E3">
              <w:rPr>
                <w:rFonts w:cstheme="minorHAnsi"/>
              </w:rPr>
              <w:t>r</w:t>
            </w:r>
            <w:r w:rsidRPr="009375E3">
              <w:rPr>
                <w:rFonts w:cstheme="minorHAnsi"/>
              </w:rPr>
              <w:t xml:space="preserve">ady </w:t>
            </w:r>
            <w:r w:rsidR="00F15406" w:rsidRPr="009375E3">
              <w:rPr>
                <w:rFonts w:cstheme="minorHAnsi"/>
              </w:rPr>
              <w:t>g</w:t>
            </w:r>
            <w:r w:rsidRPr="009375E3">
              <w:rPr>
                <w:rFonts w:cstheme="minorHAnsi"/>
              </w:rPr>
              <w:t xml:space="preserve">miny wyznaczającej </w:t>
            </w:r>
            <w:r w:rsidR="00542C32" w:rsidRPr="009375E3">
              <w:rPr>
                <w:rFonts w:cstheme="minorHAnsi"/>
              </w:rPr>
              <w:t xml:space="preserve">obszar </w:t>
            </w:r>
            <w:r w:rsidRPr="009375E3">
              <w:rPr>
                <w:rFonts w:cstheme="minorHAnsi"/>
              </w:rPr>
              <w:t>rewitalizacji na stronie Dziennika Urzędowego Województwa Małopolskiego</w:t>
            </w:r>
          </w:p>
        </w:tc>
      </w:tr>
      <w:tr w:rsidR="00AA174B" w:rsidRPr="009375E3" w:rsidTr="002130B0">
        <w:trPr>
          <w:trHeight w:val="478"/>
          <w:jc w:val="center"/>
        </w:trPr>
        <w:tc>
          <w:tcPr>
            <w:tcW w:w="1838" w:type="dxa"/>
            <w:vAlign w:val="center"/>
          </w:tcPr>
          <w:p w:rsidR="00AA174B" w:rsidRPr="009375E3" w:rsidRDefault="00AA174B" w:rsidP="009375E3">
            <w:pPr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LINK_PR</w:t>
            </w:r>
          </w:p>
        </w:tc>
        <w:tc>
          <w:tcPr>
            <w:tcW w:w="1418" w:type="dxa"/>
            <w:vAlign w:val="center"/>
          </w:tcPr>
          <w:p w:rsidR="00AA174B" w:rsidRPr="009375E3" w:rsidRDefault="00AA174B" w:rsidP="009375E3">
            <w:pPr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T(255)</w:t>
            </w:r>
          </w:p>
        </w:tc>
        <w:tc>
          <w:tcPr>
            <w:tcW w:w="6095" w:type="dxa"/>
            <w:vAlign w:val="center"/>
          </w:tcPr>
          <w:p w:rsidR="00AA174B" w:rsidRPr="009375E3" w:rsidRDefault="00AA174B" w:rsidP="00AA174B">
            <w:pPr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Link do programu rewitalizacji</w:t>
            </w:r>
          </w:p>
        </w:tc>
      </w:tr>
      <w:tr w:rsidR="00A42E23" w:rsidRPr="009375E3" w:rsidTr="002130B0">
        <w:trPr>
          <w:trHeight w:val="404"/>
          <w:jc w:val="center"/>
        </w:trPr>
        <w:tc>
          <w:tcPr>
            <w:tcW w:w="9351" w:type="dxa"/>
            <w:gridSpan w:val="3"/>
            <w:shd w:val="pct10" w:color="000000" w:fill="FFFFFF"/>
            <w:vAlign w:val="center"/>
          </w:tcPr>
          <w:p w:rsidR="00A42E23" w:rsidRPr="009375E3" w:rsidRDefault="00A42E23" w:rsidP="009375E3">
            <w:pPr>
              <w:spacing w:before="120" w:after="120"/>
              <w:jc w:val="both"/>
              <w:rPr>
                <w:rFonts w:cstheme="minorHAnsi"/>
              </w:rPr>
            </w:pPr>
            <w:r w:rsidRPr="009375E3">
              <w:rPr>
                <w:rFonts w:cstheme="minorHAnsi"/>
              </w:rPr>
              <w:t>TYP GEOMETRYCZNY: OBSZAR</w:t>
            </w:r>
          </w:p>
        </w:tc>
      </w:tr>
    </w:tbl>
    <w:p w:rsidR="00DE58DF" w:rsidRPr="009375E3" w:rsidRDefault="00DE58DF" w:rsidP="009375E3">
      <w:pPr>
        <w:spacing w:line="360" w:lineRule="auto"/>
        <w:jc w:val="both"/>
        <w:rPr>
          <w:rFonts w:cstheme="minorHAnsi"/>
        </w:rPr>
      </w:pPr>
    </w:p>
    <w:p w:rsidR="006A4293" w:rsidRPr="00C542D9" w:rsidRDefault="00514110" w:rsidP="009375E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Informacje dodatkowe</w:t>
      </w:r>
      <w:bookmarkStart w:id="0" w:name="_GoBack"/>
      <w:bookmarkEnd w:id="0"/>
      <w:r w:rsidR="00EF42EC" w:rsidRPr="00C542D9">
        <w:rPr>
          <w:rFonts w:cstheme="minorHAnsi"/>
        </w:rPr>
        <w:t xml:space="preserve">: </w:t>
      </w:r>
    </w:p>
    <w:p w:rsidR="00A42E23" w:rsidRPr="009375E3" w:rsidRDefault="00002E29" w:rsidP="009375E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6A4293" w:rsidRPr="009375E3">
        <w:rPr>
          <w:rFonts w:cstheme="minorHAnsi"/>
        </w:rPr>
        <w:t xml:space="preserve">. </w:t>
      </w:r>
      <w:r w:rsidR="00EF42EC" w:rsidRPr="009375E3">
        <w:rPr>
          <w:rFonts w:cstheme="minorHAnsi"/>
        </w:rPr>
        <w:t>W przypadku</w:t>
      </w:r>
      <w:r w:rsidR="00F15406" w:rsidRPr="009375E3">
        <w:rPr>
          <w:rFonts w:cstheme="minorHAnsi"/>
        </w:rPr>
        <w:t>,</w:t>
      </w:r>
      <w:r w:rsidR="00EF42EC" w:rsidRPr="009375E3">
        <w:rPr>
          <w:rFonts w:cstheme="minorHAnsi"/>
        </w:rPr>
        <w:t xml:space="preserve"> gdy obszar/podobszar</w:t>
      </w:r>
      <w:r w:rsidR="00DE58DF" w:rsidRPr="009375E3">
        <w:rPr>
          <w:rFonts w:cstheme="minorHAnsi"/>
        </w:rPr>
        <w:t xml:space="preserve"> </w:t>
      </w:r>
      <w:r w:rsidR="00EF42EC" w:rsidRPr="009375E3">
        <w:rPr>
          <w:rFonts w:cstheme="minorHAnsi"/>
        </w:rPr>
        <w:t xml:space="preserve"> rewitalizacji jest niezamieszkały ze względu na</w:t>
      </w:r>
      <w:r w:rsidR="00F15406" w:rsidRPr="009375E3">
        <w:rPr>
          <w:rFonts w:cstheme="minorHAnsi"/>
        </w:rPr>
        <w:t xml:space="preserve"> fakt, iż stanowi on teren poprzemysłowy/ powojskowy/ pokolejowy/ powydobywczy</w:t>
      </w:r>
      <w:r w:rsidR="00DE58DF" w:rsidRPr="009375E3">
        <w:rPr>
          <w:rFonts w:cstheme="minorHAnsi"/>
        </w:rPr>
        <w:t xml:space="preserve">,  </w:t>
      </w:r>
      <w:r w:rsidR="00EF42EC" w:rsidRPr="009375E3">
        <w:rPr>
          <w:rFonts w:cstheme="minorHAnsi"/>
        </w:rPr>
        <w:t>pol</w:t>
      </w:r>
      <w:r w:rsidR="00DE58DF" w:rsidRPr="009375E3">
        <w:rPr>
          <w:rFonts w:cstheme="minorHAnsi"/>
        </w:rPr>
        <w:t>e</w:t>
      </w:r>
      <w:r w:rsidR="00EF42EC" w:rsidRPr="009375E3">
        <w:rPr>
          <w:rFonts w:cstheme="minorHAnsi"/>
        </w:rPr>
        <w:t xml:space="preserve"> atrybutu L_MIESZKA</w:t>
      </w:r>
      <w:r w:rsidR="003A5401" w:rsidRPr="009375E3">
        <w:rPr>
          <w:rFonts w:cstheme="minorHAnsi"/>
        </w:rPr>
        <w:t>N</w:t>
      </w:r>
      <w:r w:rsidR="00DE58DF" w:rsidRPr="009375E3">
        <w:rPr>
          <w:rFonts w:cstheme="minorHAnsi"/>
        </w:rPr>
        <w:t xml:space="preserve"> </w:t>
      </w:r>
      <w:r w:rsidR="00D92E08">
        <w:rPr>
          <w:rFonts w:cstheme="minorHAnsi"/>
        </w:rPr>
        <w:t>należy uzupełnić</w:t>
      </w:r>
      <w:r w:rsidR="00DE58DF" w:rsidRPr="009375E3">
        <w:rPr>
          <w:rFonts w:cstheme="minorHAnsi"/>
        </w:rPr>
        <w:t xml:space="preserve"> </w:t>
      </w:r>
      <w:r w:rsidR="00DE58DF" w:rsidRPr="00FA0A31">
        <w:rPr>
          <w:rFonts w:cstheme="minorHAnsi"/>
          <w:b/>
        </w:rPr>
        <w:t>wartością</w:t>
      </w:r>
      <w:r w:rsidR="00EF42EC" w:rsidRPr="00FA0A31">
        <w:rPr>
          <w:rFonts w:cstheme="minorHAnsi"/>
          <w:b/>
        </w:rPr>
        <w:t xml:space="preserve"> 0,</w:t>
      </w:r>
      <w:r w:rsidR="00EF42EC" w:rsidRPr="009375E3">
        <w:rPr>
          <w:rFonts w:cstheme="minorHAnsi"/>
        </w:rPr>
        <w:t xml:space="preserve"> natomiast w polu atrybut</w:t>
      </w:r>
      <w:r w:rsidR="00DE58DF" w:rsidRPr="009375E3">
        <w:rPr>
          <w:rFonts w:cstheme="minorHAnsi"/>
        </w:rPr>
        <w:t>u INF_DODATK wprowadzi</w:t>
      </w:r>
      <w:r w:rsidR="00D92E08">
        <w:rPr>
          <w:rFonts w:cstheme="minorHAnsi"/>
        </w:rPr>
        <w:t>ć</w:t>
      </w:r>
      <w:r w:rsidR="00DE58DF" w:rsidRPr="009375E3">
        <w:rPr>
          <w:rFonts w:cstheme="minorHAnsi"/>
        </w:rPr>
        <w:t xml:space="preserve"> </w:t>
      </w:r>
      <w:r w:rsidR="00EF42EC" w:rsidRPr="009375E3">
        <w:rPr>
          <w:rFonts w:cstheme="minorHAnsi"/>
        </w:rPr>
        <w:t>zapis "obszar niezamieszkały - poprzemysłowy", "obszar niezamieszkały - powojskowy", "obszar niezamieszkały - pokolejowy"</w:t>
      </w:r>
      <w:r w:rsidR="003336D8" w:rsidRPr="009375E3">
        <w:rPr>
          <w:rFonts w:cstheme="minorHAnsi"/>
        </w:rPr>
        <w:t xml:space="preserve"> lub "obszar niezamieszkały - powydobywczy".</w:t>
      </w:r>
    </w:p>
    <w:p w:rsidR="006A4293" w:rsidRPr="009375E3" w:rsidRDefault="00002E29" w:rsidP="009375E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b</w:t>
      </w:r>
      <w:r w:rsidR="006A4293" w:rsidRPr="009375E3">
        <w:rPr>
          <w:rFonts w:cstheme="minorHAnsi"/>
        </w:rPr>
        <w:t xml:space="preserve">. </w:t>
      </w:r>
      <w:r w:rsidR="00170FFE" w:rsidRPr="009375E3">
        <w:rPr>
          <w:rFonts w:cstheme="minorHAnsi"/>
        </w:rPr>
        <w:t xml:space="preserve">Pole dla atrybutu RODZAJ należy uzupełnić wartością </w:t>
      </w:r>
      <w:r w:rsidR="00170FFE" w:rsidRPr="00FA0A31">
        <w:rPr>
          <w:rFonts w:cstheme="minorHAnsi"/>
          <w:b/>
        </w:rPr>
        <w:t xml:space="preserve">„Obszar” </w:t>
      </w:r>
      <w:r w:rsidR="00170FFE" w:rsidRPr="009375E3">
        <w:rPr>
          <w:rFonts w:cstheme="minorHAnsi"/>
        </w:rPr>
        <w:t xml:space="preserve">lub </w:t>
      </w:r>
      <w:r w:rsidR="00170FFE" w:rsidRPr="00FA0A31">
        <w:rPr>
          <w:rFonts w:cstheme="minorHAnsi"/>
          <w:b/>
        </w:rPr>
        <w:t xml:space="preserve">„Podobszar” </w:t>
      </w:r>
      <w:r w:rsidR="00170FFE" w:rsidRPr="009375E3">
        <w:rPr>
          <w:rFonts w:cstheme="minorHAnsi"/>
        </w:rPr>
        <w:t>w zależności od charakteru obiektu.</w:t>
      </w:r>
    </w:p>
    <w:p w:rsidR="002130B0" w:rsidRPr="009375E3" w:rsidRDefault="00002E29" w:rsidP="009375E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EA5D42" w:rsidRPr="009375E3">
        <w:rPr>
          <w:rFonts w:cstheme="minorHAnsi"/>
        </w:rPr>
        <w:t>. W przypadku</w:t>
      </w:r>
      <w:r w:rsidR="00F15406" w:rsidRPr="009375E3">
        <w:rPr>
          <w:rFonts w:cstheme="minorHAnsi"/>
        </w:rPr>
        <w:t>,</w:t>
      </w:r>
      <w:r w:rsidR="00EA5D42" w:rsidRPr="009375E3">
        <w:rPr>
          <w:rFonts w:cstheme="minorHAnsi"/>
        </w:rPr>
        <w:t xml:space="preserve"> gdy link do uchwały </w:t>
      </w:r>
      <w:r w:rsidR="00F15406" w:rsidRPr="009375E3">
        <w:rPr>
          <w:rFonts w:cstheme="minorHAnsi"/>
        </w:rPr>
        <w:t>r</w:t>
      </w:r>
      <w:r w:rsidR="00EA5D42" w:rsidRPr="009375E3">
        <w:rPr>
          <w:rFonts w:cstheme="minorHAnsi"/>
        </w:rPr>
        <w:t xml:space="preserve">ady </w:t>
      </w:r>
      <w:r w:rsidR="00F15406" w:rsidRPr="009375E3">
        <w:rPr>
          <w:rFonts w:cstheme="minorHAnsi"/>
        </w:rPr>
        <w:t>g</w:t>
      </w:r>
      <w:r w:rsidR="00EA5D42" w:rsidRPr="009375E3">
        <w:rPr>
          <w:rFonts w:cstheme="minorHAnsi"/>
        </w:rPr>
        <w:t xml:space="preserve">miny wyznaczającej obszar rewitalizacji wprowadzany </w:t>
      </w:r>
      <w:r w:rsidR="00C055B6">
        <w:rPr>
          <w:rFonts w:cstheme="minorHAnsi"/>
        </w:rPr>
        <w:br/>
      </w:r>
      <w:r w:rsidR="00EA5D42" w:rsidRPr="009375E3">
        <w:rPr>
          <w:rFonts w:cstheme="minorHAnsi"/>
        </w:rPr>
        <w:t>w atrybucie</w:t>
      </w:r>
      <w:r w:rsidR="009F3327" w:rsidRPr="009375E3">
        <w:rPr>
          <w:rFonts w:cstheme="minorHAnsi"/>
        </w:rPr>
        <w:t xml:space="preserve"> BIP_LINK</w:t>
      </w:r>
      <w:r w:rsidR="00EA5D42" w:rsidRPr="009375E3">
        <w:rPr>
          <w:rFonts w:cstheme="minorHAnsi"/>
        </w:rPr>
        <w:t xml:space="preserve"> </w:t>
      </w:r>
      <w:r w:rsidR="00D43C67">
        <w:rPr>
          <w:rFonts w:cstheme="minorHAnsi"/>
        </w:rPr>
        <w:t xml:space="preserve">oraz LINK_PR </w:t>
      </w:r>
      <w:r w:rsidR="00EA5D42" w:rsidRPr="009375E3">
        <w:rPr>
          <w:rFonts w:cstheme="minorHAnsi"/>
        </w:rPr>
        <w:t>zawiera więcej niż 255 znaków</w:t>
      </w:r>
      <w:r w:rsidR="00F15406" w:rsidRPr="009375E3">
        <w:rPr>
          <w:rFonts w:cstheme="minorHAnsi"/>
        </w:rPr>
        <w:t>,</w:t>
      </w:r>
      <w:r w:rsidR="00EA5D42" w:rsidRPr="009375E3">
        <w:rPr>
          <w:rFonts w:cstheme="minorHAnsi"/>
        </w:rPr>
        <w:t xml:space="preserve"> uniemożliwiając </w:t>
      </w:r>
      <w:r w:rsidR="00963C3F" w:rsidRPr="009375E3">
        <w:rPr>
          <w:rFonts w:cstheme="minorHAnsi"/>
        </w:rPr>
        <w:t xml:space="preserve">tym samym </w:t>
      </w:r>
      <w:r w:rsidR="00EA5D42" w:rsidRPr="009375E3">
        <w:rPr>
          <w:rFonts w:cstheme="minorHAnsi"/>
        </w:rPr>
        <w:t xml:space="preserve">uzupełnienie pola </w:t>
      </w:r>
      <w:r w:rsidR="00D4634D" w:rsidRPr="009375E3">
        <w:rPr>
          <w:rFonts w:cstheme="minorHAnsi"/>
        </w:rPr>
        <w:t>w formacie</w:t>
      </w:r>
      <w:r w:rsidR="00EA5D42" w:rsidRPr="009375E3">
        <w:rPr>
          <w:rFonts w:cstheme="minorHAnsi"/>
        </w:rPr>
        <w:t xml:space="preserve"> SHAPE (</w:t>
      </w:r>
      <w:r w:rsidR="007353CD" w:rsidRPr="009375E3">
        <w:rPr>
          <w:rFonts w:cstheme="minorHAnsi"/>
        </w:rPr>
        <w:t>ograniczenie</w:t>
      </w:r>
      <w:r w:rsidR="00EA5D42" w:rsidRPr="009375E3">
        <w:rPr>
          <w:rFonts w:cstheme="minorHAnsi"/>
        </w:rPr>
        <w:t xml:space="preserve"> </w:t>
      </w:r>
      <w:r w:rsidR="007353CD" w:rsidRPr="009375E3">
        <w:rPr>
          <w:rFonts w:cstheme="minorHAnsi"/>
        </w:rPr>
        <w:t>ilości</w:t>
      </w:r>
      <w:r w:rsidR="00EA5D42" w:rsidRPr="009375E3">
        <w:rPr>
          <w:rFonts w:cstheme="minorHAnsi"/>
        </w:rPr>
        <w:t xml:space="preserve"> znaków - 255)</w:t>
      </w:r>
      <w:r w:rsidR="00F15406" w:rsidRPr="009375E3">
        <w:rPr>
          <w:rFonts w:cstheme="minorHAnsi"/>
        </w:rPr>
        <w:t>,</w:t>
      </w:r>
      <w:r w:rsidR="007353CD" w:rsidRPr="009375E3">
        <w:rPr>
          <w:rFonts w:cstheme="minorHAnsi"/>
        </w:rPr>
        <w:t xml:space="preserve"> należy przygotować plik </w:t>
      </w:r>
      <w:r w:rsidR="00C055B6">
        <w:rPr>
          <w:rFonts w:cstheme="minorHAnsi"/>
        </w:rPr>
        <w:br/>
      </w:r>
      <w:r w:rsidR="007353CD" w:rsidRPr="009375E3">
        <w:rPr>
          <w:rFonts w:cstheme="minorHAnsi"/>
        </w:rPr>
        <w:t>w formacie XLS (Microsoft Excel) zawierający kolumnę ID (unikalny iden</w:t>
      </w:r>
      <w:r w:rsidR="00963C3F" w:rsidRPr="009375E3">
        <w:rPr>
          <w:rFonts w:cstheme="minorHAnsi"/>
        </w:rPr>
        <w:t>tyfikator obiektu z warstwy REWI</w:t>
      </w:r>
      <w:r w:rsidR="007353CD" w:rsidRPr="009375E3">
        <w:rPr>
          <w:rFonts w:cstheme="minorHAnsi"/>
        </w:rPr>
        <w:t>TALIZACJA) oraz kolumnę</w:t>
      </w:r>
      <w:r w:rsidR="000319F0" w:rsidRPr="009375E3">
        <w:rPr>
          <w:rFonts w:cstheme="minorHAnsi"/>
        </w:rPr>
        <w:t xml:space="preserve"> z właściwym linkiem </w:t>
      </w:r>
      <w:r w:rsidR="000A1725">
        <w:rPr>
          <w:rFonts w:cstheme="minorHAnsi"/>
        </w:rPr>
        <w:t xml:space="preserve">www </w:t>
      </w:r>
      <w:r w:rsidR="000319F0" w:rsidRPr="009375E3">
        <w:rPr>
          <w:rFonts w:cstheme="minorHAnsi"/>
        </w:rPr>
        <w:t xml:space="preserve">do </w:t>
      </w:r>
      <w:r w:rsidR="00F15406" w:rsidRPr="009375E3">
        <w:rPr>
          <w:rFonts w:cstheme="minorHAnsi"/>
        </w:rPr>
        <w:t>u</w:t>
      </w:r>
      <w:r w:rsidR="000319F0" w:rsidRPr="009375E3">
        <w:rPr>
          <w:rFonts w:cstheme="minorHAnsi"/>
        </w:rPr>
        <w:t>chwały</w:t>
      </w:r>
      <w:r w:rsidR="00512DD1" w:rsidRPr="009375E3">
        <w:rPr>
          <w:rFonts w:cstheme="minorHAnsi"/>
        </w:rPr>
        <w:t xml:space="preserve"> rady gminy</w:t>
      </w:r>
      <w:r w:rsidR="007353CD" w:rsidRPr="009375E3">
        <w:rPr>
          <w:rFonts w:cstheme="minorHAnsi"/>
        </w:rPr>
        <w:t>.</w:t>
      </w:r>
      <w:r w:rsidR="000319F0" w:rsidRPr="009375E3">
        <w:rPr>
          <w:rFonts w:cstheme="minorHAnsi"/>
        </w:rPr>
        <w:t xml:space="preserve"> </w:t>
      </w:r>
    </w:p>
    <w:p w:rsidR="00F05D92" w:rsidRDefault="00F05D92" w:rsidP="00002E2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Pr="009375E3">
        <w:rPr>
          <w:rFonts w:cstheme="minorHAnsi"/>
        </w:rPr>
        <w:t>. Wektorową warstwę z obszarami rewitalizacji należy zapisać jako warstwę powierzchniową (poligonową).</w:t>
      </w:r>
    </w:p>
    <w:p w:rsidR="00002E29" w:rsidRDefault="00002E29" w:rsidP="00002E2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6. Wyznaczenie</w:t>
      </w:r>
      <w:r w:rsidRPr="009375E3">
        <w:rPr>
          <w:rFonts w:cstheme="minorHAnsi"/>
        </w:rPr>
        <w:t xml:space="preserve"> granic obszarów/podobszarów rewitalizacji </w:t>
      </w:r>
      <w:r w:rsidR="009A5BC4">
        <w:rPr>
          <w:rFonts w:cstheme="minorHAnsi"/>
        </w:rPr>
        <w:t>należy wykonać</w:t>
      </w:r>
      <w:r w:rsidRPr="009375E3">
        <w:rPr>
          <w:rFonts w:cstheme="minorHAnsi"/>
        </w:rPr>
        <w:t xml:space="preserve"> z dokładnością odpowiadającą dokładności mapy zasadniczej co najmniej w </w:t>
      </w:r>
      <w:r>
        <w:rPr>
          <w:rFonts w:cstheme="minorHAnsi"/>
        </w:rPr>
        <w:t>skali 1:5000</w:t>
      </w:r>
      <w:r w:rsidR="00422240">
        <w:rPr>
          <w:rFonts w:cstheme="minorHAnsi"/>
        </w:rPr>
        <w:t xml:space="preserve"> (w zależności od rodzaju zabudowy i stopnia zainwestowania obszaru)</w:t>
      </w:r>
      <w:r>
        <w:rPr>
          <w:rFonts w:cstheme="minorHAnsi"/>
        </w:rPr>
        <w:t xml:space="preserve">. </w:t>
      </w:r>
    </w:p>
    <w:p w:rsidR="00F05D92" w:rsidRDefault="00F05D92" w:rsidP="00002E29">
      <w:pPr>
        <w:spacing w:line="360" w:lineRule="auto"/>
        <w:jc w:val="both"/>
        <w:rPr>
          <w:rFonts w:cstheme="minorHAnsi"/>
        </w:rPr>
      </w:pPr>
      <w:r w:rsidRPr="00BA44A7">
        <w:rPr>
          <w:rFonts w:cstheme="minorHAnsi"/>
        </w:rPr>
        <w:t xml:space="preserve">7. Do określania </w:t>
      </w:r>
      <w:r w:rsidR="00D90A92" w:rsidRPr="00BA44A7">
        <w:rPr>
          <w:rFonts w:cstheme="minorHAnsi"/>
        </w:rPr>
        <w:t>granic administracyjnych</w:t>
      </w:r>
      <w:r w:rsidRPr="00BA44A7">
        <w:rPr>
          <w:rFonts w:cstheme="minorHAnsi"/>
        </w:rPr>
        <w:t xml:space="preserve"> gmin należy wykorzystać dane </w:t>
      </w:r>
      <w:r w:rsidR="009C69A1" w:rsidRPr="00BA44A7">
        <w:rPr>
          <w:rFonts w:cstheme="minorHAnsi"/>
        </w:rPr>
        <w:t>z</w:t>
      </w:r>
      <w:r w:rsidRPr="00BA44A7">
        <w:rPr>
          <w:rFonts w:cstheme="minorHAnsi"/>
        </w:rPr>
        <w:t xml:space="preserve"> Państwow</w:t>
      </w:r>
      <w:r w:rsidR="009C69A1" w:rsidRPr="00BA44A7">
        <w:rPr>
          <w:rFonts w:cstheme="minorHAnsi"/>
        </w:rPr>
        <w:t>ego</w:t>
      </w:r>
      <w:r w:rsidRPr="00BA44A7">
        <w:rPr>
          <w:rFonts w:cstheme="minorHAnsi"/>
        </w:rPr>
        <w:t xml:space="preserve"> Rejest</w:t>
      </w:r>
      <w:r w:rsidR="009C69A1" w:rsidRPr="00BA44A7">
        <w:rPr>
          <w:rFonts w:cstheme="minorHAnsi"/>
        </w:rPr>
        <w:t xml:space="preserve">ru Granic (PRG) </w:t>
      </w:r>
      <w:r w:rsidR="00BA44A7" w:rsidRPr="00BA44A7">
        <w:rPr>
          <w:rFonts w:cstheme="minorHAnsi"/>
        </w:rPr>
        <w:t>– dane do pobrania ze strony geoportal.gov.pl.</w:t>
      </w:r>
    </w:p>
    <w:p w:rsidR="00002E29" w:rsidRPr="009375E3" w:rsidRDefault="00002E29" w:rsidP="00002E2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Pr="009375E3">
        <w:rPr>
          <w:rFonts w:cstheme="minorHAnsi"/>
        </w:rPr>
        <w:t>. Dane geometryczne należy opracować w państwowym systemie odniesień przestrzennych w układzie współrzędnych prostokątnych płaskich PL-1992 (Rozporządzenie Rady Ministrów z dnia 15 października 2012 r. w sprawie państwowego systemu odniesień przestrzennych - Dz. U. z 2012 r., poz. 1247).</w:t>
      </w:r>
      <w:r w:rsidR="005223C0">
        <w:rPr>
          <w:rFonts w:cstheme="minorHAnsi"/>
        </w:rPr>
        <w:t xml:space="preserve"> Jeżeli ze względu na układ współrzędnych materiałów źródłowych (cyfrowa mapa ewidencyjna, mapa zasadnicza) </w:t>
      </w:r>
      <w:r w:rsidR="0086162A">
        <w:rPr>
          <w:rFonts w:cstheme="minorHAnsi"/>
        </w:rPr>
        <w:t xml:space="preserve">obszary rewitalizacji </w:t>
      </w:r>
      <w:r w:rsidR="005223C0">
        <w:rPr>
          <w:rFonts w:cstheme="minorHAnsi"/>
        </w:rPr>
        <w:t>opracowan</w:t>
      </w:r>
      <w:r w:rsidR="0086162A">
        <w:rPr>
          <w:rFonts w:cstheme="minorHAnsi"/>
        </w:rPr>
        <w:t>o</w:t>
      </w:r>
      <w:r w:rsidR="005223C0">
        <w:rPr>
          <w:rFonts w:cstheme="minorHAnsi"/>
        </w:rPr>
        <w:t xml:space="preserve"> w układzie PL-2000 należy dokonać transformacji danych  </w:t>
      </w:r>
      <w:r w:rsidR="0086162A">
        <w:rPr>
          <w:rFonts w:cstheme="minorHAnsi"/>
        </w:rPr>
        <w:t>do układu PL-1992.</w:t>
      </w:r>
    </w:p>
    <w:p w:rsidR="00002E29" w:rsidRDefault="00002E29" w:rsidP="00002E2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Pr="009375E3">
        <w:rPr>
          <w:rFonts w:cstheme="minorHAnsi"/>
        </w:rPr>
        <w:t xml:space="preserve">. </w:t>
      </w:r>
      <w:r>
        <w:rPr>
          <w:rFonts w:cstheme="minorHAnsi"/>
        </w:rPr>
        <w:t>Opracowana</w:t>
      </w:r>
      <w:r w:rsidRPr="009375E3">
        <w:rPr>
          <w:rFonts w:cstheme="minorHAnsi"/>
        </w:rPr>
        <w:t xml:space="preserve"> warstwa wektorowa musi być poprawna pod względem topologicznym </w:t>
      </w:r>
      <w:r w:rsidR="00C055B6">
        <w:rPr>
          <w:rFonts w:cstheme="minorHAnsi"/>
        </w:rPr>
        <w:br/>
      </w:r>
      <w:r w:rsidRPr="009375E3">
        <w:rPr>
          <w:rFonts w:cstheme="minorHAnsi"/>
        </w:rPr>
        <w:t xml:space="preserve">i geometrycznym oraz umożliwiać wizualizację danych (geometria, atrybuty) w aplikacjach </w:t>
      </w:r>
      <w:r>
        <w:rPr>
          <w:rFonts w:cstheme="minorHAnsi"/>
        </w:rPr>
        <w:t xml:space="preserve">typu QGIS, ArcGIS. Należy przeprowadzić procedurę kontroli: </w:t>
      </w:r>
    </w:p>
    <w:p w:rsidR="00002E29" w:rsidRPr="009375E3" w:rsidRDefault="00002E29" w:rsidP="00002E2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a. </w:t>
      </w:r>
      <w:r w:rsidRPr="009375E3">
        <w:rPr>
          <w:rFonts w:cstheme="minorHAnsi"/>
        </w:rPr>
        <w:t xml:space="preserve">atrybutów opisowych warstwy </w:t>
      </w:r>
      <w:r>
        <w:rPr>
          <w:rFonts w:cstheme="minorHAnsi"/>
        </w:rPr>
        <w:t>wektorowej</w:t>
      </w:r>
      <w:r w:rsidRPr="009375E3">
        <w:rPr>
          <w:rFonts w:cstheme="minorHAnsi"/>
        </w:rPr>
        <w:t xml:space="preserve"> - braki w atrybutach, obligatoryjność</w:t>
      </w:r>
      <w:r w:rsidR="0004439C">
        <w:rPr>
          <w:rFonts w:cstheme="minorHAnsi"/>
        </w:rPr>
        <w:t>, poprawność wartości pól zgodnie z wytycznymi</w:t>
      </w:r>
      <w:r w:rsidRPr="009375E3">
        <w:rPr>
          <w:rFonts w:cstheme="minorHAnsi"/>
        </w:rPr>
        <w:t>;</w:t>
      </w:r>
    </w:p>
    <w:p w:rsidR="00EB5F56" w:rsidRDefault="00002E29" w:rsidP="00002E2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b. </w:t>
      </w:r>
      <w:r w:rsidRPr="009375E3">
        <w:rPr>
          <w:rFonts w:cstheme="minorHAnsi"/>
        </w:rPr>
        <w:t>geometryczn</w:t>
      </w:r>
      <w:r>
        <w:rPr>
          <w:rFonts w:cstheme="minorHAnsi"/>
        </w:rPr>
        <w:t>ą</w:t>
      </w:r>
      <w:r w:rsidRPr="009375E3">
        <w:rPr>
          <w:rFonts w:cstheme="minorHAnsi"/>
        </w:rPr>
        <w:t xml:space="preserve"> i topologiczn</w:t>
      </w:r>
      <w:r>
        <w:rPr>
          <w:rFonts w:cstheme="minorHAnsi"/>
        </w:rPr>
        <w:t>ą</w:t>
      </w:r>
      <w:r w:rsidRPr="009375E3">
        <w:rPr>
          <w:rFonts w:cstheme="minorHAnsi"/>
        </w:rPr>
        <w:t xml:space="preserve"> obiektów warstwy </w:t>
      </w:r>
      <w:r>
        <w:rPr>
          <w:rFonts w:cstheme="minorHAnsi"/>
        </w:rPr>
        <w:t>wektorowej</w:t>
      </w:r>
      <w:r w:rsidRPr="009375E3">
        <w:rPr>
          <w:rFonts w:cstheme="minorHAnsi"/>
        </w:rPr>
        <w:t xml:space="preserve"> - weryfikacja błędów konstrukcji geometrii, m.in. podwójne werteksy, samoprzecięcia, multigeometrie itp.</w:t>
      </w:r>
    </w:p>
    <w:p w:rsidR="002561CE" w:rsidRDefault="002561CE" w:rsidP="00002E29">
      <w:pPr>
        <w:spacing w:line="360" w:lineRule="auto"/>
        <w:jc w:val="both"/>
        <w:rPr>
          <w:rFonts w:cstheme="minorHAnsi"/>
        </w:rPr>
      </w:pPr>
    </w:p>
    <w:p w:rsidR="002561CE" w:rsidRPr="00584B5C" w:rsidRDefault="002561CE" w:rsidP="00002E29">
      <w:pPr>
        <w:spacing w:line="360" w:lineRule="auto"/>
        <w:jc w:val="both"/>
        <w:rPr>
          <w:rFonts w:cstheme="minorHAnsi"/>
        </w:rPr>
      </w:pPr>
    </w:p>
    <w:p w:rsidR="00D43C67" w:rsidRPr="00D43C67" w:rsidRDefault="00EB5F56" w:rsidP="00EB5F56">
      <w:pPr>
        <w:spacing w:line="360" w:lineRule="auto"/>
        <w:jc w:val="both"/>
        <w:rPr>
          <w:rFonts w:cstheme="minorHAnsi"/>
          <w:b/>
        </w:rPr>
      </w:pPr>
      <w:r w:rsidRPr="00D43C67">
        <w:rPr>
          <w:rFonts w:cstheme="minorHAnsi"/>
          <w:b/>
        </w:rPr>
        <w:lastRenderedPageBreak/>
        <w:t xml:space="preserve">II. </w:t>
      </w:r>
      <w:r w:rsidR="00D43C67" w:rsidRPr="00D43C67">
        <w:rPr>
          <w:rFonts w:cstheme="minorHAnsi"/>
          <w:b/>
        </w:rPr>
        <w:t>D</w:t>
      </w:r>
      <w:r w:rsidR="00D43C67">
        <w:rPr>
          <w:rFonts w:cstheme="minorHAnsi"/>
          <w:b/>
        </w:rPr>
        <w:t>ane</w:t>
      </w:r>
      <w:r w:rsidR="00D43C67" w:rsidRPr="00D43C67">
        <w:rPr>
          <w:rFonts w:cstheme="minorHAnsi"/>
          <w:b/>
        </w:rPr>
        <w:t xml:space="preserve"> </w:t>
      </w:r>
      <w:r w:rsidR="00D43C67">
        <w:rPr>
          <w:rFonts w:cstheme="minorHAnsi"/>
          <w:b/>
        </w:rPr>
        <w:t>wynikowe</w:t>
      </w:r>
    </w:p>
    <w:p w:rsidR="00EB5F56" w:rsidRDefault="00EB5F56" w:rsidP="00EB5F5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Wynikiem opisanych powyżej </w:t>
      </w:r>
      <w:r w:rsidR="00584B5C">
        <w:rPr>
          <w:rFonts w:cstheme="minorHAnsi"/>
        </w:rPr>
        <w:t xml:space="preserve">będzie </w:t>
      </w:r>
      <w:r w:rsidRPr="009375E3">
        <w:rPr>
          <w:rFonts w:cstheme="minorHAnsi"/>
        </w:rPr>
        <w:t xml:space="preserve">REWITALIZACJA.SHP - wektorowa warstwa tematyczna zawierająca obszary/podobszary rewitalizacji wraz z atrybutami opisowymi zgodnie ze strukturą określoną w pkt. </w:t>
      </w:r>
      <w:r w:rsidR="00584B5C">
        <w:rPr>
          <w:rFonts w:cstheme="minorHAnsi"/>
        </w:rPr>
        <w:t xml:space="preserve">I. </w:t>
      </w:r>
      <w:r>
        <w:rPr>
          <w:rFonts w:cstheme="minorHAnsi"/>
        </w:rPr>
        <w:t>4</w:t>
      </w:r>
      <w:r w:rsidR="00584B5C">
        <w:rPr>
          <w:rFonts w:cstheme="minorHAnsi"/>
        </w:rPr>
        <w:t>.</w:t>
      </w:r>
    </w:p>
    <w:p w:rsidR="003A34C0" w:rsidRPr="009375E3" w:rsidRDefault="003A34C0" w:rsidP="00EB5F5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 podjęciu uchwały</w:t>
      </w:r>
      <w:r w:rsidR="002561CE">
        <w:rPr>
          <w:rFonts w:cstheme="minorHAnsi"/>
        </w:rPr>
        <w:t xml:space="preserve"> przez Radę Gminy</w:t>
      </w:r>
      <w:r>
        <w:rPr>
          <w:rFonts w:cstheme="minorHAnsi"/>
        </w:rPr>
        <w:t xml:space="preserve"> w sprawie wyznaczenia obszarów rewitalizacji, da</w:t>
      </w:r>
      <w:r w:rsidR="00AE0415">
        <w:rPr>
          <w:rFonts w:cstheme="minorHAnsi"/>
        </w:rPr>
        <w:t>ne wynikowe należy przekazać do</w:t>
      </w:r>
      <w:r>
        <w:rPr>
          <w:rFonts w:cstheme="minorHAnsi"/>
        </w:rPr>
        <w:t xml:space="preserve"> Urzędu Marszałkowskiego Województwa Małopolskiego</w:t>
      </w:r>
      <w:r w:rsidR="00AE0415">
        <w:rPr>
          <w:rFonts w:cstheme="minorHAnsi"/>
        </w:rPr>
        <w:t xml:space="preserve">, do Departamentu Rozwoju Regionu </w:t>
      </w:r>
      <w:r>
        <w:rPr>
          <w:rFonts w:cstheme="minorHAnsi"/>
        </w:rPr>
        <w:t xml:space="preserve"> </w:t>
      </w:r>
      <w:hyperlink r:id="rId9" w:history="1">
        <w:r w:rsidR="000F370A" w:rsidRPr="004254A6">
          <w:rPr>
            <w:rStyle w:val="Hipercze"/>
            <w:rFonts w:cstheme="minorHAnsi"/>
          </w:rPr>
          <w:t>rewitalizacja@umwm.malopolska.pl</w:t>
        </w:r>
      </w:hyperlink>
      <w:r w:rsidR="000F370A">
        <w:rPr>
          <w:rFonts w:cstheme="minorHAnsi"/>
        </w:rPr>
        <w:t xml:space="preserve"> </w:t>
      </w:r>
      <w:r>
        <w:rPr>
          <w:rFonts w:cstheme="minorHAnsi"/>
        </w:rPr>
        <w:t>w celu opublikowania w geoportalu MIIP.</w:t>
      </w:r>
    </w:p>
    <w:p w:rsidR="00156A8C" w:rsidRPr="009375E3" w:rsidRDefault="00156A8C" w:rsidP="009375E3">
      <w:pPr>
        <w:spacing w:line="360" w:lineRule="auto"/>
        <w:jc w:val="both"/>
        <w:rPr>
          <w:rFonts w:cstheme="minorHAnsi"/>
        </w:rPr>
      </w:pPr>
    </w:p>
    <w:sectPr w:rsidR="00156A8C" w:rsidRPr="009375E3" w:rsidSect="0096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A6" w:rsidRDefault="003978A6" w:rsidP="005223C0">
      <w:pPr>
        <w:spacing w:after="0" w:line="240" w:lineRule="auto"/>
      </w:pPr>
      <w:r>
        <w:separator/>
      </w:r>
    </w:p>
  </w:endnote>
  <w:endnote w:type="continuationSeparator" w:id="0">
    <w:p w:rsidR="003978A6" w:rsidRDefault="003978A6" w:rsidP="0052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A6" w:rsidRDefault="003978A6" w:rsidP="005223C0">
      <w:pPr>
        <w:spacing w:after="0" w:line="240" w:lineRule="auto"/>
      </w:pPr>
      <w:r>
        <w:separator/>
      </w:r>
    </w:p>
  </w:footnote>
  <w:footnote w:type="continuationSeparator" w:id="0">
    <w:p w:rsidR="003978A6" w:rsidRDefault="003978A6" w:rsidP="00522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829"/>
    <w:multiLevelType w:val="hybridMultilevel"/>
    <w:tmpl w:val="5BD098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E11412"/>
    <w:multiLevelType w:val="hybridMultilevel"/>
    <w:tmpl w:val="7F345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51FA5"/>
    <w:multiLevelType w:val="hybridMultilevel"/>
    <w:tmpl w:val="78249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5C"/>
    <w:rsid w:val="00001C10"/>
    <w:rsid w:val="00002E29"/>
    <w:rsid w:val="000118A1"/>
    <w:rsid w:val="0002153D"/>
    <w:rsid w:val="000319F0"/>
    <w:rsid w:val="0004439C"/>
    <w:rsid w:val="0006089B"/>
    <w:rsid w:val="00074D26"/>
    <w:rsid w:val="00087452"/>
    <w:rsid w:val="000947C7"/>
    <w:rsid w:val="000A1725"/>
    <w:rsid w:val="000B6E04"/>
    <w:rsid w:val="000C1812"/>
    <w:rsid w:val="000C4B9C"/>
    <w:rsid w:val="000D52F8"/>
    <w:rsid w:val="000E50F7"/>
    <w:rsid w:val="000F370A"/>
    <w:rsid w:val="00100D97"/>
    <w:rsid w:val="00103867"/>
    <w:rsid w:val="0012783A"/>
    <w:rsid w:val="00154217"/>
    <w:rsid w:val="00156A8C"/>
    <w:rsid w:val="00160FC6"/>
    <w:rsid w:val="00170FFE"/>
    <w:rsid w:val="001A1D8F"/>
    <w:rsid w:val="001A49E6"/>
    <w:rsid w:val="001F2CC6"/>
    <w:rsid w:val="00206F56"/>
    <w:rsid w:val="002070EE"/>
    <w:rsid w:val="002130B0"/>
    <w:rsid w:val="00213FBC"/>
    <w:rsid w:val="00246445"/>
    <w:rsid w:val="00254275"/>
    <w:rsid w:val="002561CE"/>
    <w:rsid w:val="0026155A"/>
    <w:rsid w:val="00266C12"/>
    <w:rsid w:val="00286D17"/>
    <w:rsid w:val="002A5107"/>
    <w:rsid w:val="002B6805"/>
    <w:rsid w:val="002C534F"/>
    <w:rsid w:val="002F01F1"/>
    <w:rsid w:val="002F68CB"/>
    <w:rsid w:val="002F7F7C"/>
    <w:rsid w:val="00302721"/>
    <w:rsid w:val="003146F7"/>
    <w:rsid w:val="003272B1"/>
    <w:rsid w:val="003336D8"/>
    <w:rsid w:val="00342060"/>
    <w:rsid w:val="00346106"/>
    <w:rsid w:val="003476AC"/>
    <w:rsid w:val="003672FB"/>
    <w:rsid w:val="00367872"/>
    <w:rsid w:val="00371122"/>
    <w:rsid w:val="00375BB1"/>
    <w:rsid w:val="00380D6A"/>
    <w:rsid w:val="00383CC0"/>
    <w:rsid w:val="00386586"/>
    <w:rsid w:val="003942DA"/>
    <w:rsid w:val="003978A6"/>
    <w:rsid w:val="003A34C0"/>
    <w:rsid w:val="003A424E"/>
    <w:rsid w:val="003A5401"/>
    <w:rsid w:val="003A76F1"/>
    <w:rsid w:val="003D2F84"/>
    <w:rsid w:val="0040082F"/>
    <w:rsid w:val="00406BE7"/>
    <w:rsid w:val="00422240"/>
    <w:rsid w:val="00440214"/>
    <w:rsid w:val="0045010F"/>
    <w:rsid w:val="00454B30"/>
    <w:rsid w:val="00455100"/>
    <w:rsid w:val="004619A7"/>
    <w:rsid w:val="00494A4C"/>
    <w:rsid w:val="004B4C3F"/>
    <w:rsid w:val="004C14E4"/>
    <w:rsid w:val="004D572B"/>
    <w:rsid w:val="00502AB9"/>
    <w:rsid w:val="00502C1E"/>
    <w:rsid w:val="00505804"/>
    <w:rsid w:val="00512DD1"/>
    <w:rsid w:val="00514110"/>
    <w:rsid w:val="005223C0"/>
    <w:rsid w:val="00542C32"/>
    <w:rsid w:val="00546B00"/>
    <w:rsid w:val="005730F4"/>
    <w:rsid w:val="00584B5C"/>
    <w:rsid w:val="005A5BB8"/>
    <w:rsid w:val="005B0691"/>
    <w:rsid w:val="005B21D0"/>
    <w:rsid w:val="005D07E9"/>
    <w:rsid w:val="005D62B8"/>
    <w:rsid w:val="005E3159"/>
    <w:rsid w:val="0060125C"/>
    <w:rsid w:val="0061065E"/>
    <w:rsid w:val="006250B2"/>
    <w:rsid w:val="006266CA"/>
    <w:rsid w:val="00641D7E"/>
    <w:rsid w:val="00642953"/>
    <w:rsid w:val="0065574E"/>
    <w:rsid w:val="006859D8"/>
    <w:rsid w:val="006A37E9"/>
    <w:rsid w:val="006A4293"/>
    <w:rsid w:val="006A68E8"/>
    <w:rsid w:val="006F444E"/>
    <w:rsid w:val="00703B18"/>
    <w:rsid w:val="00714EBB"/>
    <w:rsid w:val="007353CD"/>
    <w:rsid w:val="0074199A"/>
    <w:rsid w:val="007516C1"/>
    <w:rsid w:val="00763DFA"/>
    <w:rsid w:val="00772F6F"/>
    <w:rsid w:val="007952BB"/>
    <w:rsid w:val="007A035F"/>
    <w:rsid w:val="007A0E14"/>
    <w:rsid w:val="007A7649"/>
    <w:rsid w:val="007B2331"/>
    <w:rsid w:val="007B266C"/>
    <w:rsid w:val="007E1AA6"/>
    <w:rsid w:val="007F6C67"/>
    <w:rsid w:val="007F704E"/>
    <w:rsid w:val="00803EE8"/>
    <w:rsid w:val="00825C6E"/>
    <w:rsid w:val="00830D54"/>
    <w:rsid w:val="00831D15"/>
    <w:rsid w:val="00842030"/>
    <w:rsid w:val="0086162A"/>
    <w:rsid w:val="00872298"/>
    <w:rsid w:val="0087516E"/>
    <w:rsid w:val="0088007E"/>
    <w:rsid w:val="00880B5C"/>
    <w:rsid w:val="00883BFD"/>
    <w:rsid w:val="00891726"/>
    <w:rsid w:val="00894D2C"/>
    <w:rsid w:val="008A3777"/>
    <w:rsid w:val="008B10B3"/>
    <w:rsid w:val="008D0469"/>
    <w:rsid w:val="008E3A10"/>
    <w:rsid w:val="008F3B51"/>
    <w:rsid w:val="0090190B"/>
    <w:rsid w:val="0090332B"/>
    <w:rsid w:val="00914D9B"/>
    <w:rsid w:val="009375E3"/>
    <w:rsid w:val="00940A2E"/>
    <w:rsid w:val="0096004A"/>
    <w:rsid w:val="00963C3F"/>
    <w:rsid w:val="00965696"/>
    <w:rsid w:val="00986C4F"/>
    <w:rsid w:val="00994FA3"/>
    <w:rsid w:val="009A5BC4"/>
    <w:rsid w:val="009B4138"/>
    <w:rsid w:val="009C69A1"/>
    <w:rsid w:val="009D5478"/>
    <w:rsid w:val="009E6170"/>
    <w:rsid w:val="009F3327"/>
    <w:rsid w:val="009F6553"/>
    <w:rsid w:val="00A12AEA"/>
    <w:rsid w:val="00A42E23"/>
    <w:rsid w:val="00A71BF5"/>
    <w:rsid w:val="00A73AD2"/>
    <w:rsid w:val="00A8308D"/>
    <w:rsid w:val="00A833A7"/>
    <w:rsid w:val="00A84575"/>
    <w:rsid w:val="00A84690"/>
    <w:rsid w:val="00AA174B"/>
    <w:rsid w:val="00AA76D2"/>
    <w:rsid w:val="00AC05FC"/>
    <w:rsid w:val="00AE0415"/>
    <w:rsid w:val="00AF298B"/>
    <w:rsid w:val="00B019B3"/>
    <w:rsid w:val="00B03C7A"/>
    <w:rsid w:val="00B12D17"/>
    <w:rsid w:val="00B1721B"/>
    <w:rsid w:val="00B20C4A"/>
    <w:rsid w:val="00B229C7"/>
    <w:rsid w:val="00B26313"/>
    <w:rsid w:val="00B33B25"/>
    <w:rsid w:val="00B37015"/>
    <w:rsid w:val="00B635BE"/>
    <w:rsid w:val="00B64110"/>
    <w:rsid w:val="00B711B9"/>
    <w:rsid w:val="00B73C58"/>
    <w:rsid w:val="00B97C45"/>
    <w:rsid w:val="00BA4085"/>
    <w:rsid w:val="00BA44A7"/>
    <w:rsid w:val="00BD54E0"/>
    <w:rsid w:val="00BE59D0"/>
    <w:rsid w:val="00C04775"/>
    <w:rsid w:val="00C055B6"/>
    <w:rsid w:val="00C12497"/>
    <w:rsid w:val="00C2224B"/>
    <w:rsid w:val="00C23E72"/>
    <w:rsid w:val="00C506D2"/>
    <w:rsid w:val="00C542D9"/>
    <w:rsid w:val="00C7671B"/>
    <w:rsid w:val="00C80C82"/>
    <w:rsid w:val="00C83B2B"/>
    <w:rsid w:val="00CA7095"/>
    <w:rsid w:val="00CD6655"/>
    <w:rsid w:val="00D0384B"/>
    <w:rsid w:val="00D05F63"/>
    <w:rsid w:val="00D066B6"/>
    <w:rsid w:val="00D43C67"/>
    <w:rsid w:val="00D454AD"/>
    <w:rsid w:val="00D4634D"/>
    <w:rsid w:val="00D53EF9"/>
    <w:rsid w:val="00D90A92"/>
    <w:rsid w:val="00D92E08"/>
    <w:rsid w:val="00D96DFD"/>
    <w:rsid w:val="00D978D2"/>
    <w:rsid w:val="00DA689F"/>
    <w:rsid w:val="00DB0A01"/>
    <w:rsid w:val="00DB79B5"/>
    <w:rsid w:val="00DC6075"/>
    <w:rsid w:val="00DD010E"/>
    <w:rsid w:val="00DD6A87"/>
    <w:rsid w:val="00DE58DF"/>
    <w:rsid w:val="00E16542"/>
    <w:rsid w:val="00E229AE"/>
    <w:rsid w:val="00E533FC"/>
    <w:rsid w:val="00E539C5"/>
    <w:rsid w:val="00E62411"/>
    <w:rsid w:val="00E63331"/>
    <w:rsid w:val="00E6790D"/>
    <w:rsid w:val="00E71F73"/>
    <w:rsid w:val="00EA5D42"/>
    <w:rsid w:val="00EB5F56"/>
    <w:rsid w:val="00EC2750"/>
    <w:rsid w:val="00EC65B9"/>
    <w:rsid w:val="00EE127C"/>
    <w:rsid w:val="00EE3978"/>
    <w:rsid w:val="00EF42EC"/>
    <w:rsid w:val="00EF51D8"/>
    <w:rsid w:val="00EF71DB"/>
    <w:rsid w:val="00F05D92"/>
    <w:rsid w:val="00F12A21"/>
    <w:rsid w:val="00F15406"/>
    <w:rsid w:val="00F62DFF"/>
    <w:rsid w:val="00F776FB"/>
    <w:rsid w:val="00F81981"/>
    <w:rsid w:val="00F90B49"/>
    <w:rsid w:val="00FA0A31"/>
    <w:rsid w:val="00FA16CB"/>
    <w:rsid w:val="00FA44C9"/>
    <w:rsid w:val="00FB241F"/>
    <w:rsid w:val="00FC0245"/>
    <w:rsid w:val="00FC03D3"/>
    <w:rsid w:val="00F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27FD"/>
  <w15:docId w15:val="{A708AE12-C727-450A-AF17-978F5DB7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0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42E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2E2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A42E23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E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F6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83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83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3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3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23C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F3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witalizacja@umwm.malo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E4EA4-9A2E-473A-B969-97EE00F8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Dzień, Michał</dc:creator>
  <cp:lastModifiedBy>Dusza, Magdalena</cp:lastModifiedBy>
  <cp:revision>2</cp:revision>
  <dcterms:created xsi:type="dcterms:W3CDTF">2023-01-26T12:39:00Z</dcterms:created>
  <dcterms:modified xsi:type="dcterms:W3CDTF">2023-01-26T12:39:00Z</dcterms:modified>
</cp:coreProperties>
</file>