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do uchwały Nr</w:t>
      </w:r>
      <w:r w:rsidR="0052573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514EE1">
        <w:rPr>
          <w:rFonts w:ascii="Arial" w:hAnsi="Arial" w:cs="Arial"/>
          <w:bCs/>
          <w:sz w:val="22"/>
          <w:szCs w:val="22"/>
          <w:lang w:eastAsia="ar-SA"/>
        </w:rPr>
        <w:t>845</w:t>
      </w:r>
      <w:bookmarkStart w:id="0" w:name="_GoBack"/>
      <w:bookmarkEnd w:id="0"/>
      <w:r w:rsidR="00AB67D3">
        <w:rPr>
          <w:rFonts w:ascii="Arial" w:hAnsi="Arial" w:cs="Arial"/>
          <w:bCs/>
          <w:sz w:val="22"/>
          <w:szCs w:val="22"/>
          <w:lang w:eastAsia="ar-SA"/>
        </w:rPr>
        <w:t>/2</w:t>
      </w:r>
      <w:r w:rsidR="00F4721C">
        <w:rPr>
          <w:rFonts w:ascii="Arial" w:hAnsi="Arial" w:cs="Arial"/>
          <w:bCs/>
          <w:sz w:val="22"/>
          <w:szCs w:val="22"/>
          <w:lang w:eastAsia="ar-SA"/>
        </w:rPr>
        <w:t>5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 dnia</w:t>
      </w:r>
      <w:r w:rsidR="00AA14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327E3E">
        <w:rPr>
          <w:rFonts w:ascii="Arial" w:hAnsi="Arial" w:cs="Arial"/>
          <w:bCs/>
          <w:sz w:val="22"/>
          <w:szCs w:val="22"/>
          <w:lang w:eastAsia="ar-SA"/>
        </w:rPr>
        <w:t xml:space="preserve"> 15 kwietnia </w:t>
      </w:r>
      <w:r w:rsidR="00F4721C">
        <w:rPr>
          <w:rFonts w:ascii="Arial" w:hAnsi="Arial" w:cs="Arial"/>
          <w:bCs/>
          <w:sz w:val="22"/>
          <w:szCs w:val="22"/>
          <w:lang w:eastAsia="ar-SA"/>
        </w:rPr>
        <w:t>2025</w:t>
      </w:r>
      <w:r w:rsidR="00AA148A">
        <w:rPr>
          <w:rFonts w:ascii="Arial" w:hAnsi="Arial" w:cs="Arial"/>
          <w:bCs/>
          <w:sz w:val="22"/>
          <w:szCs w:val="22"/>
          <w:lang w:eastAsia="ar-SA"/>
        </w:rPr>
        <w:t xml:space="preserve"> roku</w:t>
      </w: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najem na rzecz </w:t>
      </w:r>
      <w:r w:rsidR="00167318">
        <w:rPr>
          <w:rFonts w:ascii="Arial" w:eastAsia="Arial Unicode MS" w:hAnsi="Arial" w:cs="Arial"/>
          <w:b/>
          <w:bCs/>
          <w:lang w:eastAsia="en-US"/>
        </w:rPr>
        <w:t>Miejskiego Przedsiębiorstwa Komunikacyjnego SA w Krakowie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709"/>
        <w:gridCol w:w="1276"/>
        <w:gridCol w:w="992"/>
        <w:gridCol w:w="851"/>
        <w:gridCol w:w="2551"/>
        <w:gridCol w:w="3119"/>
        <w:gridCol w:w="1559"/>
        <w:gridCol w:w="1559"/>
        <w:gridCol w:w="1560"/>
      </w:tblGrid>
      <w:tr w:rsidR="009B4946" w:rsidRPr="009B4946" w:rsidTr="008D1B60">
        <w:trPr>
          <w:trHeight w:val="346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8D1B60">
        <w:trPr>
          <w:trHeight w:val="9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8D1B60">
        <w:trPr>
          <w:trHeight w:val="3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Pr="005C6142" w:rsidRDefault="00F4721C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8D1B60" w:rsidP="000A294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A2940">
              <w:rPr>
                <w:rFonts w:ascii="Arial" w:hAnsi="Arial" w:cs="Arial"/>
                <w:sz w:val="18"/>
                <w:szCs w:val="18"/>
              </w:rPr>
              <w:t>0045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A12C5D">
              <w:rPr>
                <w:rFonts w:ascii="Arial" w:hAnsi="Arial" w:cs="Arial"/>
                <w:sz w:val="18"/>
                <w:szCs w:val="18"/>
              </w:rPr>
              <w:t xml:space="preserve"> m. </w:t>
            </w:r>
            <w:r w:rsidR="00224E23">
              <w:rPr>
                <w:rFonts w:ascii="Arial" w:hAnsi="Arial" w:cs="Arial"/>
                <w:sz w:val="18"/>
                <w:szCs w:val="18"/>
              </w:rPr>
              <w:t>Kraków</w:t>
            </w:r>
            <w:r w:rsidR="000A29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2940">
              <w:rPr>
                <w:rFonts w:ascii="Arial" w:hAnsi="Arial" w:cs="Arial"/>
                <w:sz w:val="18"/>
                <w:szCs w:val="18"/>
              </w:rPr>
              <w:t>Krowodrza</w:t>
            </w:r>
            <w:proofErr w:type="spellEnd"/>
            <w:r w:rsidR="000A29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224E23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KR1P/00</w:t>
            </w:r>
            <w:r w:rsidR="00F4721C">
              <w:rPr>
                <w:rFonts w:ascii="Arial" w:hAnsi="Arial" w:cs="Arial"/>
                <w:bCs/>
                <w:sz w:val="18"/>
                <w:szCs w:val="18"/>
              </w:rPr>
              <w:t>193865/5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Pr="005C6142" w:rsidRDefault="00E5194E" w:rsidP="00224E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</w:t>
            </w:r>
            <w:r w:rsidR="00086330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F4721C">
              <w:rPr>
                <w:rFonts w:ascii="Arial" w:hAnsi="Arial" w:cs="Arial"/>
                <w:sz w:val="18"/>
                <w:szCs w:val="18"/>
                <w:lang w:eastAsia="en-US"/>
              </w:rPr>
              <w:t>657</w:t>
            </w:r>
            <w:r w:rsidR="00A12C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l.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Racławicka 56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Kraków</w:t>
            </w:r>
          </w:p>
          <w:p w:rsidR="005509C5" w:rsidRDefault="000A2940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wydzielona część powierzchni</w:t>
            </w:r>
            <w:r w:rsidR="00F472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0A2940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pod </w:t>
            </w:r>
            <w:r w:rsidR="00F472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radiolinię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509C5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                           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5509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FF1BC0" w:rsidRDefault="00FE61F0" w:rsidP="00FF1BC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jest objęta miejscowym planem zagospodarowania przestrzennego przyjętym 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Uchwałą NR 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XCIV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/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2465/18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 xml:space="preserve"> Rady Miasta Krakowa z dnia 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07-02-2018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 r. w sprawie uchwalenia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miejscowego planu zagospodarowania przestrzennego obszaru 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ŁOBZÓW – REJON ULIC ŁOKIETKA I WROCŁAWSKIEJ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 xml:space="preserve"> - ogłoszona w DZIENNIKU URZĘDOWYM WOJEWÓDZTWA MAŁOPOLSKIEGO z dnia </w:t>
            </w:r>
            <w:r w:rsidR="00E5194E">
              <w:rPr>
                <w:rFonts w:ascii="Arial" w:hAnsi="Arial" w:cs="Arial"/>
                <w:sz w:val="18"/>
                <w:szCs w:val="18"/>
              </w:rPr>
              <w:t>21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lutego 20</w:t>
            </w:r>
            <w:r w:rsidR="00E5194E">
              <w:rPr>
                <w:rFonts w:ascii="Arial" w:hAnsi="Arial" w:cs="Arial"/>
                <w:sz w:val="18"/>
                <w:szCs w:val="18"/>
              </w:rPr>
              <w:t>18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r., poz. </w:t>
            </w:r>
            <w:r w:rsidR="00E5194E">
              <w:rPr>
                <w:rFonts w:ascii="Arial" w:hAnsi="Arial" w:cs="Arial"/>
                <w:sz w:val="18"/>
                <w:szCs w:val="18"/>
              </w:rPr>
              <w:t>1324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1F0" w:rsidRPr="00FF1BC0" w:rsidRDefault="00FE61F0" w:rsidP="00FF1BC0">
            <w:pPr>
              <w:rPr>
                <w:rFonts w:ascii="Arial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położona jest 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w obszarze oznaczonym symbolem U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– teren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y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A37EF"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usług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1734EB" w:rsidP="00F4721C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 najem 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powierzchni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: </w:t>
            </w:r>
            <w:r w:rsidR="00F472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637,69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0A2940" w:rsidP="00C102E4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>4 dni od dnia doręczenia  faktury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E66BE" w:rsidP="00084EFD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Stawka 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>podlega waloryzacji o średnioroczny wskaźnik cen towarów i usług</w:t>
            </w:r>
            <w:r w:rsidR="000A2940">
              <w:rPr>
                <w:rFonts w:ascii="Arial" w:hAnsi="Arial" w:cs="Arial"/>
                <w:bCs/>
                <w:sz w:val="18"/>
                <w:szCs w:val="18"/>
              </w:rPr>
              <w:t xml:space="preserve"> konsumpcyjnych począwszy od 202</w:t>
            </w:r>
            <w:r w:rsidR="00084EF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 xml:space="preserve"> roku</w:t>
            </w:r>
          </w:p>
        </w:tc>
      </w:tr>
    </w:tbl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1F0678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 w:rsidRPr="001F0678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DA532E">
        <w:rPr>
          <w:rFonts w:ascii="Arial" w:eastAsia="Arial Unicode MS" w:hAnsi="Arial" w:cs="Arial"/>
          <w:sz w:val="18"/>
          <w:szCs w:val="16"/>
        </w:rPr>
        <w:t>16</w:t>
      </w:r>
      <w:r w:rsidR="00084EFD">
        <w:rPr>
          <w:rFonts w:ascii="Arial" w:eastAsia="Arial Unicode MS" w:hAnsi="Arial" w:cs="Arial"/>
          <w:sz w:val="18"/>
          <w:szCs w:val="16"/>
        </w:rPr>
        <w:t xml:space="preserve"> kwietnia 2025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roku </w:t>
      </w:r>
      <w:r w:rsidR="009A75D3" w:rsidRPr="001F0678">
        <w:rPr>
          <w:rFonts w:ascii="Arial" w:eastAsia="Arial Unicode MS" w:hAnsi="Arial" w:cs="Arial"/>
          <w:sz w:val="18"/>
          <w:szCs w:val="16"/>
        </w:rPr>
        <w:t xml:space="preserve">do dnia </w:t>
      </w:r>
      <w:r w:rsidR="00DA532E">
        <w:rPr>
          <w:rFonts w:ascii="Arial" w:eastAsia="Arial Unicode MS" w:hAnsi="Arial" w:cs="Arial"/>
          <w:sz w:val="18"/>
          <w:szCs w:val="16"/>
        </w:rPr>
        <w:t>6 maja</w:t>
      </w:r>
      <w:r w:rsidR="00084EFD">
        <w:rPr>
          <w:rFonts w:ascii="Arial" w:eastAsia="Arial Unicode MS" w:hAnsi="Arial" w:cs="Arial"/>
          <w:sz w:val="18"/>
          <w:szCs w:val="16"/>
        </w:rPr>
        <w:t xml:space="preserve"> 2025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roku n</w:t>
      </w:r>
      <w:r w:rsidRPr="001F0678">
        <w:rPr>
          <w:rFonts w:ascii="Arial" w:eastAsia="Arial Unicode MS" w:hAnsi="Arial" w:cs="Arial"/>
          <w:sz w:val="18"/>
          <w:szCs w:val="16"/>
        </w:rPr>
        <w:t>a tablicy ogłoszeń w siedzibie Urzędu Marszałkowskiego</w:t>
      </w:r>
      <w:r w:rsidRPr="0031765F">
        <w:rPr>
          <w:rFonts w:ascii="Arial" w:eastAsia="Arial Unicode MS" w:hAnsi="Arial" w:cs="Arial"/>
          <w:sz w:val="18"/>
          <w:szCs w:val="16"/>
        </w:rPr>
        <w:t xml:space="preserve">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CE66BE">
        <w:rPr>
          <w:rFonts w:ascii="Arial" w:eastAsia="Arial Unicode MS" w:hAnsi="Arial" w:cs="Arial"/>
          <w:sz w:val="18"/>
          <w:szCs w:val="16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CE66BE">
        <w:rPr>
          <w:rFonts w:ascii="Arial" w:eastAsia="Arial Unicode MS" w:hAnsi="Arial" w:cs="Arial"/>
          <w:sz w:val="18"/>
        </w:rPr>
        <w:t>Generalny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CE66BE">
        <w:rPr>
          <w:rFonts w:ascii="Arial" w:eastAsia="Arial Unicode MS" w:hAnsi="Arial" w:cs="Arial"/>
          <w:sz w:val="18"/>
          <w:lang w:val="x-none"/>
        </w:rPr>
        <w:t> </w:t>
      </w:r>
      <w:r w:rsidR="00CE66BE">
        <w:rPr>
          <w:rFonts w:ascii="Arial" w:eastAsia="Arial Unicode MS" w:hAnsi="Arial" w:cs="Arial"/>
          <w:sz w:val="18"/>
        </w:rPr>
        <w:t xml:space="preserve">466. 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6F" w:rsidRDefault="0080416F" w:rsidP="00735674">
      <w:r>
        <w:separator/>
      </w:r>
    </w:p>
  </w:endnote>
  <w:endnote w:type="continuationSeparator" w:id="0">
    <w:p w:rsidR="0080416F" w:rsidRDefault="0080416F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14EE1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14EE1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6F" w:rsidRDefault="0080416F" w:rsidP="00735674">
      <w:r>
        <w:separator/>
      </w:r>
    </w:p>
  </w:footnote>
  <w:footnote w:type="continuationSeparator" w:id="0">
    <w:p w:rsidR="0080416F" w:rsidRDefault="0080416F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07530"/>
    <w:rsid w:val="00032A47"/>
    <w:rsid w:val="00084EFD"/>
    <w:rsid w:val="00086330"/>
    <w:rsid w:val="000A2940"/>
    <w:rsid w:val="000B490A"/>
    <w:rsid w:val="000C164B"/>
    <w:rsid w:val="000C5E63"/>
    <w:rsid w:val="000E6E5A"/>
    <w:rsid w:val="000F54C5"/>
    <w:rsid w:val="001030E7"/>
    <w:rsid w:val="001352ED"/>
    <w:rsid w:val="00167318"/>
    <w:rsid w:val="001734EB"/>
    <w:rsid w:val="001F0678"/>
    <w:rsid w:val="00224E23"/>
    <w:rsid w:val="002953D7"/>
    <w:rsid w:val="00302357"/>
    <w:rsid w:val="0031765F"/>
    <w:rsid w:val="00327E3E"/>
    <w:rsid w:val="00330C3E"/>
    <w:rsid w:val="0035312E"/>
    <w:rsid w:val="00355D91"/>
    <w:rsid w:val="0039629E"/>
    <w:rsid w:val="003A37EF"/>
    <w:rsid w:val="003B2187"/>
    <w:rsid w:val="003B6835"/>
    <w:rsid w:val="003C3D7E"/>
    <w:rsid w:val="003D761C"/>
    <w:rsid w:val="004404E9"/>
    <w:rsid w:val="00472515"/>
    <w:rsid w:val="004E1A18"/>
    <w:rsid w:val="004F423F"/>
    <w:rsid w:val="00514EE1"/>
    <w:rsid w:val="0052573C"/>
    <w:rsid w:val="0053429D"/>
    <w:rsid w:val="005503FB"/>
    <w:rsid w:val="005509C5"/>
    <w:rsid w:val="005664E9"/>
    <w:rsid w:val="00574035"/>
    <w:rsid w:val="0058234A"/>
    <w:rsid w:val="00592408"/>
    <w:rsid w:val="005C1E49"/>
    <w:rsid w:val="005C6142"/>
    <w:rsid w:val="005D2297"/>
    <w:rsid w:val="005E64D7"/>
    <w:rsid w:val="0064085C"/>
    <w:rsid w:val="00687987"/>
    <w:rsid w:val="00695AF2"/>
    <w:rsid w:val="0071459D"/>
    <w:rsid w:val="00735674"/>
    <w:rsid w:val="00761A10"/>
    <w:rsid w:val="007950E7"/>
    <w:rsid w:val="007C111E"/>
    <w:rsid w:val="007C4D38"/>
    <w:rsid w:val="008008EA"/>
    <w:rsid w:val="00800C52"/>
    <w:rsid w:val="0080416F"/>
    <w:rsid w:val="008174FB"/>
    <w:rsid w:val="00824F42"/>
    <w:rsid w:val="00877C2C"/>
    <w:rsid w:val="008A0B35"/>
    <w:rsid w:val="008C526C"/>
    <w:rsid w:val="008D1B60"/>
    <w:rsid w:val="009A75D3"/>
    <w:rsid w:val="009B4946"/>
    <w:rsid w:val="00A12C5D"/>
    <w:rsid w:val="00A3767C"/>
    <w:rsid w:val="00A57831"/>
    <w:rsid w:val="00A97A84"/>
    <w:rsid w:val="00AA148A"/>
    <w:rsid w:val="00AB67D3"/>
    <w:rsid w:val="00AE5910"/>
    <w:rsid w:val="00C102E4"/>
    <w:rsid w:val="00C24D9E"/>
    <w:rsid w:val="00C673EC"/>
    <w:rsid w:val="00CC66D5"/>
    <w:rsid w:val="00CC74FB"/>
    <w:rsid w:val="00CC76A0"/>
    <w:rsid w:val="00CE66BE"/>
    <w:rsid w:val="00D504F9"/>
    <w:rsid w:val="00D52C76"/>
    <w:rsid w:val="00D661B5"/>
    <w:rsid w:val="00DA532E"/>
    <w:rsid w:val="00E121A0"/>
    <w:rsid w:val="00E5194E"/>
    <w:rsid w:val="00EB5B62"/>
    <w:rsid w:val="00EC779B"/>
    <w:rsid w:val="00EF06B8"/>
    <w:rsid w:val="00F4721C"/>
    <w:rsid w:val="00F736F6"/>
    <w:rsid w:val="00FE61F0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1B15F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F1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E662-B1F5-4BAF-8E11-C6E942CC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2</cp:revision>
  <cp:lastPrinted>2025-04-10T10:54:00Z</cp:lastPrinted>
  <dcterms:created xsi:type="dcterms:W3CDTF">2025-04-16T08:20:00Z</dcterms:created>
  <dcterms:modified xsi:type="dcterms:W3CDTF">2025-04-16T08:20:00Z</dcterms:modified>
</cp:coreProperties>
</file>