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11" w:rsidRPr="00E81311" w:rsidRDefault="00E81311" w:rsidP="00E81311">
      <w:pPr>
        <w:ind w:left="5664"/>
        <w:jc w:val="right"/>
        <w:rPr>
          <w:sz w:val="20"/>
          <w:szCs w:val="20"/>
        </w:rPr>
      </w:pPr>
    </w:p>
    <w:p w:rsidR="0049172C" w:rsidRDefault="0049172C" w:rsidP="003B4778"/>
    <w:p w:rsidR="0049172C" w:rsidRDefault="0049172C" w:rsidP="003B4778"/>
    <w:p w:rsidR="0049172C" w:rsidRDefault="0049172C" w:rsidP="003B4778">
      <w:pPr>
        <w:jc w:val="center"/>
        <w:rPr>
          <w:b/>
          <w:sz w:val="28"/>
          <w:szCs w:val="28"/>
        </w:rPr>
      </w:pPr>
      <w:r>
        <w:rPr>
          <w:b/>
          <w:sz w:val="28"/>
          <w:szCs w:val="28"/>
        </w:rPr>
        <w:t>ZARZĄD WOJEWÓDZTWA MAŁOPOLSKIEGO</w:t>
      </w:r>
    </w:p>
    <w:p w:rsidR="0049172C" w:rsidRDefault="0049172C" w:rsidP="003B4778">
      <w:pPr>
        <w:jc w:val="center"/>
        <w:rPr>
          <w:b/>
        </w:rPr>
      </w:pPr>
      <w:r>
        <w:rPr>
          <w:b/>
        </w:rPr>
        <w:t>z siedzibą w Krakowie, przy ul. Basztowej 22</w:t>
      </w:r>
    </w:p>
    <w:p w:rsidR="0049172C" w:rsidRDefault="0049172C" w:rsidP="003B4778">
      <w:pPr>
        <w:jc w:val="center"/>
        <w:rPr>
          <w:b/>
        </w:rPr>
      </w:pPr>
      <w:r>
        <w:rPr>
          <w:b/>
        </w:rPr>
        <w:t>ogłasza</w:t>
      </w:r>
    </w:p>
    <w:p w:rsidR="0049172C" w:rsidRDefault="0049172C" w:rsidP="003B4778">
      <w:pPr>
        <w:jc w:val="center"/>
        <w:rPr>
          <w:b/>
        </w:rPr>
      </w:pPr>
      <w:r>
        <w:rPr>
          <w:b/>
        </w:rPr>
        <w:t>II</w:t>
      </w:r>
      <w:r w:rsidR="00023941">
        <w:rPr>
          <w:b/>
        </w:rPr>
        <w:t>I</w:t>
      </w:r>
      <w:r>
        <w:rPr>
          <w:b/>
        </w:rPr>
        <w:t xml:space="preserve"> PRZETARG USTNY NIEOGRANICZONY</w:t>
      </w:r>
    </w:p>
    <w:p w:rsidR="0049172C" w:rsidRDefault="0049172C" w:rsidP="003B4778">
      <w:pPr>
        <w:jc w:val="center"/>
        <w:rPr>
          <w:b/>
        </w:rPr>
      </w:pPr>
      <w:r>
        <w:rPr>
          <w:b/>
        </w:rPr>
        <w:t xml:space="preserve">na sprzedaż nieruchomości położonej </w:t>
      </w:r>
      <w:r>
        <w:rPr>
          <w:b/>
          <w:bCs/>
        </w:rPr>
        <w:t>w Nowym Sączu przy ul. Berka Joselewicza 6</w:t>
      </w:r>
    </w:p>
    <w:p w:rsidR="0049172C" w:rsidRDefault="0049172C" w:rsidP="003B4778">
      <w:pPr>
        <w:jc w:val="center"/>
      </w:pPr>
      <w:r>
        <w:t xml:space="preserve"> </w:t>
      </w:r>
    </w:p>
    <w:p w:rsidR="0049172C" w:rsidRDefault="0049172C" w:rsidP="003B4778">
      <w:pPr>
        <w:pStyle w:val="Tekstpodstawowy2"/>
        <w:rPr>
          <w:rFonts w:ascii="Arial" w:hAnsi="Arial" w:cs="Arial"/>
          <w:szCs w:val="24"/>
        </w:rPr>
      </w:pPr>
      <w:r>
        <w:rPr>
          <w:rFonts w:ascii="Arial" w:hAnsi="Arial" w:cs="Arial"/>
          <w:szCs w:val="24"/>
        </w:rPr>
        <w:t xml:space="preserve">stanowiącej działkę </w:t>
      </w:r>
      <w:r>
        <w:rPr>
          <w:rFonts w:ascii="Arial" w:hAnsi="Arial" w:cs="Arial"/>
          <w:bCs/>
          <w:szCs w:val="24"/>
        </w:rPr>
        <w:t>nr 79 o pow. 0,0255 ha, obr. 27 Nowy Sącz</w:t>
      </w:r>
      <w:r>
        <w:rPr>
          <w:rFonts w:ascii="Arial" w:hAnsi="Arial" w:cs="Arial"/>
          <w:szCs w:val="24"/>
        </w:rPr>
        <w:t>, zabudowaną budynkiem kamienicy o całkowitej pow. użytkowej 776,08 m</w:t>
      </w:r>
      <w:r>
        <w:rPr>
          <w:rFonts w:ascii="Arial" w:hAnsi="Arial" w:cs="Arial"/>
          <w:szCs w:val="24"/>
          <w:vertAlign w:val="superscript"/>
        </w:rPr>
        <w:t>2</w:t>
      </w:r>
      <w:r>
        <w:rPr>
          <w:rFonts w:ascii="Arial" w:hAnsi="Arial" w:cs="Arial"/>
          <w:szCs w:val="24"/>
        </w:rPr>
        <w:t>, objętą księgą wieczystą nr </w:t>
      </w:r>
      <w:r>
        <w:rPr>
          <w:rFonts w:ascii="Arial" w:hAnsi="Arial" w:cs="Arial"/>
          <w:bCs/>
          <w:szCs w:val="24"/>
        </w:rPr>
        <w:t>NS1S/00085711/9, prowadzoną przez Sąd Rejonowy w Nowym Sączu Wydział Ksiąg Wieczystych</w:t>
      </w:r>
      <w:r>
        <w:rPr>
          <w:rFonts w:ascii="Arial" w:hAnsi="Arial" w:cs="Arial"/>
          <w:szCs w:val="24"/>
        </w:rPr>
        <w:t>.</w:t>
      </w:r>
    </w:p>
    <w:p w:rsidR="0049172C" w:rsidRDefault="0049172C" w:rsidP="003B4778">
      <w:pPr>
        <w:jc w:val="both"/>
      </w:pPr>
    </w:p>
    <w:p w:rsidR="0049172C" w:rsidRDefault="0049172C" w:rsidP="003B4778">
      <w:pPr>
        <w:pStyle w:val="Tekstpodstawowy3"/>
        <w:numPr>
          <w:ilvl w:val="0"/>
          <w:numId w:val="3"/>
        </w:numPr>
        <w:spacing w:after="0"/>
        <w:jc w:val="both"/>
        <w:rPr>
          <w:sz w:val="24"/>
          <w:szCs w:val="24"/>
        </w:rPr>
      </w:pPr>
      <w:r>
        <w:rPr>
          <w:sz w:val="24"/>
          <w:szCs w:val="24"/>
        </w:rPr>
        <w:t xml:space="preserve">Zgodnie z zapisami Miejscowego Planu Zagospodarowania Przestrzennego Miasta Nowy Sącz „Nowy Sącz – 29 Śródmieście” zatwierdzonego uchwałą Rady Miasta Nowy Sącz nr XV/147/2015 z dnia 15 września 2015 r. ze zm. </w:t>
      </w:r>
      <w:r>
        <w:rPr>
          <w:bCs/>
          <w:sz w:val="24"/>
          <w:szCs w:val="24"/>
        </w:rPr>
        <w:t xml:space="preserve">nieruchomość </w:t>
      </w:r>
      <w:r>
        <w:rPr>
          <w:sz w:val="24"/>
          <w:szCs w:val="24"/>
        </w:rPr>
        <w:t>znajduje się na terenach zabudowy usługowej i mieszkaniowej o symbolu B17U/M.</w:t>
      </w:r>
    </w:p>
    <w:p w:rsidR="0049172C" w:rsidRDefault="0049172C" w:rsidP="003B4778">
      <w:pPr>
        <w:pStyle w:val="Tekstpodstawowy3"/>
        <w:numPr>
          <w:ilvl w:val="0"/>
          <w:numId w:val="3"/>
        </w:numPr>
        <w:spacing w:after="0"/>
        <w:jc w:val="both"/>
        <w:rPr>
          <w:sz w:val="24"/>
          <w:szCs w:val="24"/>
        </w:rPr>
      </w:pPr>
      <w:r>
        <w:rPr>
          <w:sz w:val="24"/>
          <w:szCs w:val="24"/>
        </w:rPr>
        <w:t xml:space="preserve">Przedmiotowa nieruchomość zlokalizowana jest w centrum miasta wśród zwartej zabudowy mieszkaniowo-usługowej. Działka ma kształt regularny, zbliżony do prostokąta, teren płaski, prawie w całości zabudowany narożną kamienicą </w:t>
      </w:r>
      <w:r>
        <w:rPr>
          <w:sz w:val="24"/>
          <w:szCs w:val="24"/>
        </w:rPr>
        <w:br/>
        <w:t>w zwartej zabudowie, zlokalizowaną w zachodniej pierzei ul. Berka Joselewicza oraz południowej pierzei placu 3-Maja (kamienica usytuowana w granicach działki, od strony południowej i zachodniej przylega bezpośrednio do chodnika miejskiego), w pn-wsch. narożniku działki znajduje się nieposiadające wjazdu, małe podwórko gospodarcze o nawierzchni utwardzonej betonem monolitycznym słabej jakości.</w:t>
      </w:r>
    </w:p>
    <w:p w:rsidR="0049172C" w:rsidRDefault="0049172C" w:rsidP="003B4778">
      <w:pPr>
        <w:pStyle w:val="Tekstpodstawowy3"/>
        <w:spacing w:after="0"/>
        <w:ind w:left="360"/>
        <w:jc w:val="both"/>
        <w:rPr>
          <w:sz w:val="24"/>
          <w:szCs w:val="24"/>
        </w:rPr>
      </w:pPr>
      <w:r>
        <w:rPr>
          <w:sz w:val="24"/>
          <w:szCs w:val="24"/>
        </w:rPr>
        <w:t>Budynek jest trzykondygnacyjny wybudowany początkiem XX w. całkowicie podpiwniczony z poddaszem użytkowym dobudowanym współcześnie. Wejście główne do kamienicy znajduje się od ulicy Berka Joselewicza. Budynek został wzniesiony na cele mieszkaniowe, a następnie został zaadoptowany na pomieszczenia biurowo-usługowe. Konstrukcja budynku jest murowana z cegły ceramicznej, nad piwnicami sklepienia ceglane. Klatka schodowa dwubiegowa z balustradą ozdobną. W części nadbudowanej pokrycie dachu z blachy trapezowej, w pozostałej części dachówka ceramiczna. Naroże kamienicy ścięte z wykuszem w kondygnacji piętra. Wykusz zwieńczony czteroboczną wieżyczką. Nieruchomość zaopatrzona w instalację energetyczną, wodno-kanalizacyjną, gazową (kotłownia zdemontowana). Stan kamienicy wskazuje na konieczność generalnego remontu. Obiekt wpisan</w:t>
      </w:r>
      <w:r w:rsidR="003B4778">
        <w:rPr>
          <w:sz w:val="24"/>
          <w:szCs w:val="24"/>
        </w:rPr>
        <w:t>y do gminnej ewidencji zabytków.</w:t>
      </w:r>
      <w:r>
        <w:rPr>
          <w:sz w:val="24"/>
          <w:szCs w:val="24"/>
        </w:rPr>
        <w:t xml:space="preserve"> </w:t>
      </w:r>
    </w:p>
    <w:p w:rsidR="0049172C" w:rsidRDefault="0049172C" w:rsidP="003B4778">
      <w:pPr>
        <w:pStyle w:val="Tekstpodstawowy3"/>
        <w:spacing w:after="0"/>
        <w:ind w:left="360"/>
        <w:jc w:val="both"/>
        <w:rPr>
          <w:sz w:val="24"/>
          <w:szCs w:val="24"/>
        </w:rPr>
      </w:pPr>
      <w:r>
        <w:rPr>
          <w:sz w:val="24"/>
          <w:szCs w:val="24"/>
        </w:rPr>
        <w:t>Działka posiada bezpośredni dostęp do drogi publicznej - ulicy Berka Joselewicza.</w:t>
      </w:r>
    </w:p>
    <w:p w:rsidR="0049172C" w:rsidRDefault="0049172C" w:rsidP="003B4778">
      <w:pPr>
        <w:pStyle w:val="Tekstpodstawowy3"/>
        <w:numPr>
          <w:ilvl w:val="0"/>
          <w:numId w:val="3"/>
        </w:numPr>
        <w:spacing w:after="0"/>
        <w:jc w:val="both"/>
        <w:rPr>
          <w:sz w:val="24"/>
          <w:szCs w:val="24"/>
        </w:rPr>
      </w:pPr>
      <w:r>
        <w:rPr>
          <w:sz w:val="24"/>
          <w:szCs w:val="24"/>
        </w:rPr>
        <w:t>Termin do złożenia wniosku przez osoby, którym mogło przysługiwać prawo pierwszeństwa w nabyciu nieruchomości, zgodnie z art. 34 ust. 1 pkt 1 i pkt 2 ustawy z dnia 21 sierpnia 1997 r. o gospodarce nieruchomościami upłynął bezskutecznie.</w:t>
      </w:r>
    </w:p>
    <w:p w:rsidR="0049172C" w:rsidRDefault="0049172C" w:rsidP="003B4778">
      <w:pPr>
        <w:pStyle w:val="Tekstpodstawowy3"/>
        <w:numPr>
          <w:ilvl w:val="0"/>
          <w:numId w:val="3"/>
        </w:numPr>
        <w:spacing w:after="0"/>
        <w:jc w:val="both"/>
        <w:rPr>
          <w:b/>
          <w:sz w:val="24"/>
          <w:szCs w:val="24"/>
        </w:rPr>
      </w:pPr>
      <w:r>
        <w:rPr>
          <w:sz w:val="24"/>
          <w:szCs w:val="24"/>
        </w:rPr>
        <w:t>Nieruchomość stanowiąca przedmiot przetargu nie jest obciążona ograniczonymi prawami rzeczowymi i nie ma przeszkód prawnych w rozporządzaniu nią.</w:t>
      </w:r>
    </w:p>
    <w:p w:rsidR="0049172C" w:rsidRDefault="0049172C" w:rsidP="003B4778">
      <w:pPr>
        <w:pStyle w:val="Tekstpodstawowy3"/>
        <w:numPr>
          <w:ilvl w:val="0"/>
          <w:numId w:val="3"/>
        </w:numPr>
        <w:spacing w:after="0"/>
        <w:jc w:val="both"/>
        <w:rPr>
          <w:sz w:val="24"/>
          <w:szCs w:val="24"/>
        </w:rPr>
      </w:pPr>
      <w:r>
        <w:rPr>
          <w:sz w:val="24"/>
          <w:szCs w:val="24"/>
        </w:rPr>
        <w:t xml:space="preserve">Nieruchomość posiada świadectwo charakterystyki energetycznej, o jakim mowa w ustawie z dnia 29 sierpnia 2014 r. o charakterystyce energetycznej budynków. </w:t>
      </w:r>
    </w:p>
    <w:p w:rsidR="0049172C" w:rsidRDefault="0049172C" w:rsidP="003B4778">
      <w:pPr>
        <w:pStyle w:val="Tekstpodstawowy3"/>
        <w:numPr>
          <w:ilvl w:val="0"/>
          <w:numId w:val="3"/>
        </w:numPr>
        <w:spacing w:after="0"/>
        <w:jc w:val="both"/>
        <w:rPr>
          <w:b/>
          <w:sz w:val="24"/>
          <w:szCs w:val="24"/>
        </w:rPr>
      </w:pPr>
      <w:r>
        <w:rPr>
          <w:sz w:val="24"/>
          <w:szCs w:val="24"/>
        </w:rPr>
        <w:t xml:space="preserve">Cena wywoławcza nieruchomości wynosi </w:t>
      </w:r>
      <w:r w:rsidR="00D33239">
        <w:rPr>
          <w:b/>
          <w:sz w:val="24"/>
          <w:szCs w:val="24"/>
        </w:rPr>
        <w:t>1 640 000,00</w:t>
      </w:r>
      <w:r>
        <w:rPr>
          <w:b/>
          <w:sz w:val="24"/>
          <w:szCs w:val="24"/>
        </w:rPr>
        <w:t xml:space="preserve"> zł (słownie złotych: </w:t>
      </w:r>
      <w:r w:rsidR="00D33239">
        <w:rPr>
          <w:b/>
          <w:sz w:val="24"/>
          <w:szCs w:val="24"/>
        </w:rPr>
        <w:t>jeden milion sześćset czterdzieści tysięcy</w:t>
      </w:r>
      <w:r>
        <w:rPr>
          <w:b/>
          <w:sz w:val="24"/>
          <w:szCs w:val="24"/>
        </w:rPr>
        <w:t xml:space="preserve"> 00/100).</w:t>
      </w:r>
    </w:p>
    <w:p w:rsidR="0049172C" w:rsidRPr="0049172C" w:rsidRDefault="0049172C" w:rsidP="003B4778">
      <w:pPr>
        <w:pStyle w:val="Tekstpodstawowy3"/>
        <w:numPr>
          <w:ilvl w:val="0"/>
          <w:numId w:val="3"/>
        </w:numPr>
        <w:spacing w:after="0"/>
        <w:jc w:val="both"/>
        <w:rPr>
          <w:b/>
          <w:sz w:val="24"/>
          <w:szCs w:val="24"/>
        </w:rPr>
      </w:pPr>
      <w:r>
        <w:rPr>
          <w:sz w:val="24"/>
          <w:szCs w:val="24"/>
        </w:rPr>
        <w:lastRenderedPageBreak/>
        <w:t>Sprzedaż jest zwolniona z podatku VAT, zgodnie z art. 43 ust. 1 pkt 10 ustawy z dnia 11 marca 2004 r. o podatku od towarów i usług.</w:t>
      </w:r>
    </w:p>
    <w:p w:rsidR="0049172C" w:rsidRPr="00023941" w:rsidRDefault="0049172C" w:rsidP="003B4778">
      <w:pPr>
        <w:pStyle w:val="Tekstpodstawowy3"/>
        <w:numPr>
          <w:ilvl w:val="0"/>
          <w:numId w:val="3"/>
        </w:numPr>
        <w:spacing w:after="0"/>
        <w:jc w:val="both"/>
        <w:rPr>
          <w:b/>
          <w:sz w:val="24"/>
          <w:szCs w:val="24"/>
        </w:rPr>
      </w:pPr>
      <w:r>
        <w:rPr>
          <w:sz w:val="24"/>
          <w:szCs w:val="24"/>
        </w:rPr>
        <w:t>Pierwszy przetarg odbył się 24 listopada 2021 r. i zakończył się wynikiem negatywnym.</w:t>
      </w:r>
    </w:p>
    <w:p w:rsidR="00023941" w:rsidRPr="00023941" w:rsidRDefault="00023941" w:rsidP="00023941">
      <w:pPr>
        <w:pStyle w:val="Tekstpodstawowy3"/>
        <w:numPr>
          <w:ilvl w:val="0"/>
          <w:numId w:val="3"/>
        </w:numPr>
        <w:spacing w:after="0"/>
        <w:jc w:val="both"/>
        <w:rPr>
          <w:b/>
          <w:sz w:val="24"/>
          <w:szCs w:val="24"/>
        </w:rPr>
      </w:pPr>
      <w:r>
        <w:rPr>
          <w:sz w:val="24"/>
          <w:szCs w:val="24"/>
        </w:rPr>
        <w:t>Drugi przetarg odbył się 23 maja 2022 r. i zakończył się wynikiem negatywnym.</w:t>
      </w:r>
    </w:p>
    <w:p w:rsidR="0049172C" w:rsidRDefault="0049172C" w:rsidP="003B4778">
      <w:pPr>
        <w:pStyle w:val="Tekstpodstawowy3"/>
        <w:numPr>
          <w:ilvl w:val="0"/>
          <w:numId w:val="3"/>
        </w:numPr>
        <w:tabs>
          <w:tab w:val="num" w:pos="0"/>
        </w:tabs>
        <w:spacing w:after="0"/>
        <w:jc w:val="both"/>
        <w:rPr>
          <w:strike/>
          <w:color w:val="FF0000"/>
          <w:sz w:val="24"/>
          <w:szCs w:val="24"/>
        </w:rPr>
      </w:pPr>
      <w:r>
        <w:rPr>
          <w:sz w:val="24"/>
          <w:szCs w:val="24"/>
        </w:rPr>
        <w:t xml:space="preserve">Warunkiem przystąpieniu do przetargu jest </w:t>
      </w:r>
      <w:r w:rsidR="00EC58F7">
        <w:rPr>
          <w:sz w:val="24"/>
          <w:szCs w:val="24"/>
        </w:rPr>
        <w:t>wniesienie w pieniądzu wadium w </w:t>
      </w:r>
      <w:r>
        <w:rPr>
          <w:sz w:val="24"/>
          <w:szCs w:val="24"/>
        </w:rPr>
        <w:t xml:space="preserve">wysokości </w:t>
      </w:r>
      <w:r w:rsidR="00693FEB">
        <w:rPr>
          <w:b/>
          <w:sz w:val="24"/>
          <w:szCs w:val="24"/>
        </w:rPr>
        <w:t>82 000,00</w:t>
      </w:r>
      <w:r>
        <w:rPr>
          <w:b/>
          <w:sz w:val="24"/>
          <w:szCs w:val="24"/>
        </w:rPr>
        <w:t xml:space="preserve"> zł (słownie złotych: </w:t>
      </w:r>
      <w:r w:rsidR="00693FEB">
        <w:rPr>
          <w:b/>
          <w:sz w:val="24"/>
          <w:szCs w:val="24"/>
        </w:rPr>
        <w:t>osiemdziesiąt dwa tysiące</w:t>
      </w:r>
      <w:r w:rsidR="00801691">
        <w:rPr>
          <w:b/>
          <w:sz w:val="24"/>
          <w:szCs w:val="24"/>
        </w:rPr>
        <w:t xml:space="preserve"> 00/100</w:t>
      </w:r>
      <w:r>
        <w:rPr>
          <w:b/>
          <w:sz w:val="24"/>
          <w:szCs w:val="24"/>
        </w:rPr>
        <w:t>)</w:t>
      </w:r>
      <w:r w:rsidR="00EC58F7">
        <w:rPr>
          <w:sz w:val="24"/>
          <w:szCs w:val="24"/>
        </w:rPr>
        <w:t xml:space="preserve"> w </w:t>
      </w:r>
      <w:r>
        <w:rPr>
          <w:sz w:val="24"/>
          <w:szCs w:val="24"/>
        </w:rPr>
        <w:t xml:space="preserve">terminie do dnia </w:t>
      </w:r>
      <w:r w:rsidR="00823709">
        <w:rPr>
          <w:sz w:val="24"/>
          <w:szCs w:val="24"/>
        </w:rPr>
        <w:t>31 sierpnia 2022</w:t>
      </w:r>
      <w:r w:rsidR="005F65D9">
        <w:rPr>
          <w:sz w:val="24"/>
          <w:szCs w:val="24"/>
        </w:rPr>
        <w:t xml:space="preserve"> r.</w:t>
      </w:r>
      <w:r>
        <w:rPr>
          <w:sz w:val="24"/>
          <w:szCs w:val="24"/>
        </w:rPr>
        <w:t xml:space="preserve"> przelewem na konto Urzędu Marszałkowskiego Województwa Małopolskiego, zwanego dalej Urzędem:</w:t>
      </w:r>
    </w:p>
    <w:p w:rsidR="0049172C" w:rsidRDefault="0049172C" w:rsidP="003B4778">
      <w:pPr>
        <w:pStyle w:val="Tekstpodstawowy3"/>
        <w:spacing w:after="0"/>
        <w:ind w:left="1776" w:firstLine="348"/>
        <w:jc w:val="both"/>
        <w:rPr>
          <w:strike/>
          <w:color w:val="FF0000"/>
          <w:sz w:val="24"/>
          <w:szCs w:val="24"/>
        </w:rPr>
      </w:pPr>
      <w:r>
        <w:rPr>
          <w:b/>
          <w:sz w:val="24"/>
          <w:szCs w:val="24"/>
        </w:rPr>
        <w:t>Bank PKO BP 07 1020 2892 0000 5802 0667 3828</w:t>
      </w:r>
    </w:p>
    <w:p w:rsidR="0049172C" w:rsidRDefault="0049172C" w:rsidP="003B4778">
      <w:pPr>
        <w:pStyle w:val="Tekstpodstawowy3"/>
        <w:spacing w:after="0"/>
        <w:jc w:val="both"/>
        <w:rPr>
          <w:b/>
        </w:rPr>
      </w:pPr>
    </w:p>
    <w:p w:rsidR="0049172C" w:rsidRDefault="0049172C" w:rsidP="003B4778">
      <w:pPr>
        <w:pStyle w:val="Tekstpodstawowy3"/>
        <w:spacing w:after="0"/>
        <w:ind w:left="360"/>
        <w:jc w:val="both"/>
        <w:rPr>
          <w:strike/>
          <w:color w:val="FF0000"/>
          <w:sz w:val="24"/>
          <w:szCs w:val="24"/>
        </w:rPr>
      </w:pPr>
      <w:r>
        <w:rPr>
          <w:sz w:val="24"/>
          <w:szCs w:val="24"/>
        </w:rPr>
        <w:t>przy czym liczy się termin uznania na rachunku bankowym</w:t>
      </w:r>
      <w:r>
        <w:rPr>
          <w:color w:val="FF0000"/>
          <w:sz w:val="24"/>
          <w:szCs w:val="24"/>
        </w:rPr>
        <w:t xml:space="preserve"> </w:t>
      </w:r>
      <w:r>
        <w:rPr>
          <w:sz w:val="24"/>
          <w:szCs w:val="24"/>
        </w:rPr>
        <w:t>Urzędu Marszałkowskiego Województwa Małopolskiego. W tytule przelewu należy podać oznaczenie nieruchomości będącej przedmiotem przetargu, z którego wynika obowiązek wpłaty wadium.</w:t>
      </w:r>
    </w:p>
    <w:p w:rsidR="0049172C" w:rsidRDefault="0049172C" w:rsidP="003B4778">
      <w:pPr>
        <w:pStyle w:val="Tekstpodstawowy3"/>
        <w:numPr>
          <w:ilvl w:val="0"/>
          <w:numId w:val="3"/>
        </w:numPr>
        <w:tabs>
          <w:tab w:val="num" w:pos="0"/>
        </w:tabs>
        <w:spacing w:after="0"/>
        <w:jc w:val="both"/>
        <w:rPr>
          <w:strike/>
          <w:color w:val="FF0000"/>
          <w:sz w:val="24"/>
          <w:szCs w:val="24"/>
        </w:rPr>
      </w:pPr>
      <w:r>
        <w:rPr>
          <w:sz w:val="24"/>
          <w:szCs w:val="24"/>
        </w:rPr>
        <w:t>Wadium podlega zwrotowi nie później niż przed upływem trzech dni od dnia odwołania, zamknięcia, unieważnienia lub zakończenia przetargu wynikiem negatywnym. Wadium wpłacone przez uczestnika przetargu, który przetarg wygrał, zalicza się na poczet ceny nabycia przedmiotowej nieruchomości. Wadium ulega przepadkowi w razie uchylenia się od zawarcia umowy uczestnika, który przetarg wygrał.</w:t>
      </w:r>
    </w:p>
    <w:p w:rsidR="0049172C" w:rsidRDefault="0049172C" w:rsidP="003B4778">
      <w:pPr>
        <w:pStyle w:val="Tekstpodstawowy3"/>
        <w:numPr>
          <w:ilvl w:val="0"/>
          <w:numId w:val="3"/>
        </w:numPr>
        <w:spacing w:after="0"/>
        <w:jc w:val="both"/>
        <w:rPr>
          <w:sz w:val="24"/>
          <w:szCs w:val="24"/>
        </w:rPr>
      </w:pPr>
      <w:r>
        <w:rPr>
          <w:sz w:val="24"/>
          <w:szCs w:val="24"/>
        </w:rPr>
        <w:t>Uczestnicy przystępujący do przetargu zobowiązani są przedłożyć Komisji dokumenty stwierdzające tożsamość. Przedstawiciele osób prawnych przystępujących do przetargu zobowiązani są posiadać dokumenty tożsamości, aktualne upoważnienia do reprezentowania tej osoby prawnej na przetargu oraz aktualne wypisy z właściwego rejestru sądowego.</w:t>
      </w:r>
    </w:p>
    <w:p w:rsidR="0049172C" w:rsidRDefault="0049172C" w:rsidP="003B4778">
      <w:pPr>
        <w:pStyle w:val="Tekstpodstawowy3"/>
        <w:numPr>
          <w:ilvl w:val="0"/>
          <w:numId w:val="3"/>
        </w:numPr>
        <w:spacing w:after="0"/>
        <w:jc w:val="both"/>
        <w:rPr>
          <w:sz w:val="24"/>
          <w:szCs w:val="24"/>
        </w:rPr>
      </w:pPr>
      <w:r>
        <w:rPr>
          <w:sz w:val="24"/>
          <w:szCs w:val="24"/>
        </w:rPr>
        <w:t xml:space="preserve">Przetarg odbędzie się </w:t>
      </w:r>
      <w:r w:rsidR="00823709">
        <w:rPr>
          <w:sz w:val="24"/>
          <w:szCs w:val="24"/>
        </w:rPr>
        <w:t>6 września 2022</w:t>
      </w:r>
      <w:r>
        <w:rPr>
          <w:sz w:val="24"/>
          <w:szCs w:val="24"/>
        </w:rPr>
        <w:t xml:space="preserve"> r. o godz. </w:t>
      </w:r>
      <w:r w:rsidR="00823709">
        <w:rPr>
          <w:sz w:val="24"/>
          <w:szCs w:val="24"/>
        </w:rPr>
        <w:t>10.00</w:t>
      </w:r>
      <w:r w:rsidR="00EC58F7">
        <w:rPr>
          <w:sz w:val="24"/>
          <w:szCs w:val="24"/>
        </w:rPr>
        <w:t xml:space="preserve"> w siedzibie Urzędu, ul. </w:t>
      </w:r>
      <w:r w:rsidR="002A26BE">
        <w:rPr>
          <w:sz w:val="24"/>
          <w:szCs w:val="24"/>
        </w:rPr>
        <w:t>Racławickiej 56 w</w:t>
      </w:r>
      <w:r>
        <w:rPr>
          <w:sz w:val="24"/>
          <w:szCs w:val="24"/>
        </w:rPr>
        <w:t xml:space="preserve"> Krak</w:t>
      </w:r>
      <w:r w:rsidR="002A26BE">
        <w:rPr>
          <w:sz w:val="24"/>
          <w:szCs w:val="24"/>
        </w:rPr>
        <w:t>owie</w:t>
      </w:r>
      <w:r>
        <w:rPr>
          <w:sz w:val="24"/>
          <w:szCs w:val="24"/>
        </w:rPr>
        <w:t xml:space="preserve">, pokój nr </w:t>
      </w:r>
      <w:r w:rsidR="00823709">
        <w:rPr>
          <w:sz w:val="24"/>
          <w:szCs w:val="24"/>
        </w:rPr>
        <w:t>454.</w:t>
      </w:r>
      <w:r>
        <w:rPr>
          <w:sz w:val="24"/>
          <w:szCs w:val="24"/>
        </w:rPr>
        <w:t xml:space="preserve"> </w:t>
      </w:r>
    </w:p>
    <w:p w:rsidR="0049172C" w:rsidRDefault="0049172C" w:rsidP="003B4778">
      <w:pPr>
        <w:pStyle w:val="Akapitzlist"/>
        <w:numPr>
          <w:ilvl w:val="0"/>
          <w:numId w:val="3"/>
        </w:numPr>
        <w:jc w:val="both"/>
      </w:pPr>
      <w:r>
        <w:t>Stosownie do zapisu art. 59 ust. 1 z dnia 5 czerwca 1998 r. o samorządzie województwa, Skarbowi Państwa przysługiwać będzie prawo pierwokupu lub zwrotu nieruchomości.</w:t>
      </w:r>
    </w:p>
    <w:p w:rsidR="0049172C" w:rsidRDefault="0049172C" w:rsidP="003B4778">
      <w:pPr>
        <w:pStyle w:val="Tekstpodstawowy3"/>
        <w:numPr>
          <w:ilvl w:val="0"/>
          <w:numId w:val="3"/>
        </w:numPr>
        <w:spacing w:after="0"/>
        <w:jc w:val="both"/>
        <w:rPr>
          <w:sz w:val="24"/>
          <w:szCs w:val="24"/>
        </w:rPr>
      </w:pPr>
      <w:r>
        <w:rPr>
          <w:sz w:val="24"/>
          <w:szCs w:val="24"/>
        </w:rPr>
        <w:t xml:space="preserve">W przypadku zajścia okoliczności, o jakich mowa w </w:t>
      </w:r>
      <w:r w:rsidR="00F3649B">
        <w:rPr>
          <w:sz w:val="24"/>
          <w:szCs w:val="24"/>
        </w:rPr>
        <w:t>pkt</w:t>
      </w:r>
      <w:r>
        <w:rPr>
          <w:sz w:val="24"/>
          <w:szCs w:val="24"/>
        </w:rPr>
        <w:t xml:space="preserve"> 1</w:t>
      </w:r>
      <w:r w:rsidR="00BE7631">
        <w:rPr>
          <w:sz w:val="24"/>
          <w:szCs w:val="24"/>
        </w:rPr>
        <w:t>4</w:t>
      </w:r>
      <w:r>
        <w:rPr>
          <w:sz w:val="24"/>
          <w:szCs w:val="24"/>
        </w:rPr>
        <w:t xml:space="preserve">, z nabywcą nieruchomości zostanie zawarta umowa przedwstępna.  </w:t>
      </w:r>
    </w:p>
    <w:p w:rsidR="0049172C" w:rsidRDefault="002A26BE" w:rsidP="003B4778">
      <w:pPr>
        <w:pStyle w:val="Tekstpodstawowy3"/>
        <w:numPr>
          <w:ilvl w:val="0"/>
          <w:numId w:val="3"/>
        </w:numPr>
        <w:spacing w:after="0"/>
        <w:jc w:val="both"/>
        <w:rPr>
          <w:sz w:val="24"/>
          <w:szCs w:val="24"/>
        </w:rPr>
      </w:pPr>
      <w:r>
        <w:rPr>
          <w:sz w:val="24"/>
          <w:szCs w:val="24"/>
        </w:rPr>
        <w:t>W przypadku nie</w:t>
      </w:r>
      <w:r w:rsidR="0049172C">
        <w:rPr>
          <w:sz w:val="24"/>
          <w:szCs w:val="24"/>
        </w:rPr>
        <w:t>wykonania przez Skarb Państ</w:t>
      </w:r>
      <w:r w:rsidR="007B4356">
        <w:rPr>
          <w:sz w:val="24"/>
          <w:szCs w:val="24"/>
        </w:rPr>
        <w:t>wa uprawnienia, o którym mowa w </w:t>
      </w:r>
      <w:r w:rsidR="0049172C">
        <w:rPr>
          <w:sz w:val="24"/>
          <w:szCs w:val="24"/>
        </w:rPr>
        <w:t>pkt 1</w:t>
      </w:r>
      <w:r w:rsidR="00B75DDB">
        <w:rPr>
          <w:sz w:val="24"/>
          <w:szCs w:val="24"/>
        </w:rPr>
        <w:t>4</w:t>
      </w:r>
      <w:r w:rsidR="0049172C">
        <w:rPr>
          <w:sz w:val="24"/>
          <w:szCs w:val="24"/>
        </w:rPr>
        <w:t xml:space="preserve"> w terminie 30 dni od dnia zawarcia umowy przedwstępnej, o jakiej mowa w ust. 1</w:t>
      </w:r>
      <w:r w:rsidR="00B75DDB">
        <w:rPr>
          <w:sz w:val="24"/>
          <w:szCs w:val="24"/>
        </w:rPr>
        <w:t>5</w:t>
      </w:r>
      <w:r w:rsidR="0049172C">
        <w:rPr>
          <w:sz w:val="24"/>
          <w:szCs w:val="24"/>
        </w:rPr>
        <w:t>, z nabywcą zostanie zawarta umowa przeniesienia własności. Do dnia zawarcia umowy przenoszącej własność nieruchomości, wadium uczestnika, który wygrał przetarg pozostaje na rachunku sum depozytowych Urzędu Marszałkowskiego Województwa Małopolskiego.</w:t>
      </w:r>
    </w:p>
    <w:p w:rsidR="0049172C" w:rsidRDefault="0049172C" w:rsidP="003B4778">
      <w:pPr>
        <w:pStyle w:val="Tekstpodstawowy3"/>
        <w:numPr>
          <w:ilvl w:val="0"/>
          <w:numId w:val="3"/>
        </w:numPr>
        <w:spacing w:after="0"/>
        <w:jc w:val="both"/>
        <w:rPr>
          <w:sz w:val="24"/>
          <w:szCs w:val="24"/>
        </w:rPr>
      </w:pPr>
      <w:r>
        <w:rPr>
          <w:sz w:val="24"/>
          <w:szCs w:val="24"/>
        </w:rPr>
        <w:t xml:space="preserve">Nabywca zobowiązany jest zapłacić cenę uzyskaną w wyniku przetargu do dnia podpisania umowy sprzedaży. Koszty zawarcia umowy notarialnej ponosi nabywca. </w:t>
      </w:r>
    </w:p>
    <w:p w:rsidR="0049172C" w:rsidRDefault="0049172C" w:rsidP="003B4778">
      <w:pPr>
        <w:pStyle w:val="Tekstpodstawowy3"/>
        <w:numPr>
          <w:ilvl w:val="0"/>
          <w:numId w:val="3"/>
        </w:numPr>
        <w:spacing w:after="0"/>
        <w:jc w:val="both"/>
        <w:rPr>
          <w:sz w:val="24"/>
          <w:szCs w:val="24"/>
        </w:rPr>
      </w:pPr>
      <w:r>
        <w:rPr>
          <w:sz w:val="24"/>
          <w:szCs w:val="24"/>
        </w:rPr>
        <w:t xml:space="preserve">Nabywca zostanie zawiadomiony o terminie i miejscu zawarcia umowy notarialnej najpóźniej w ciągu 21 dni od dnia zamknięcia przetargu. Termin zawarcia umowy nie może być krótszy niż 7 dni od dnia doręczenia zawiadomienia. Jeżeli nabywca nie stawi się bez usprawiedliwienia w miejscu i w terminie podanym </w:t>
      </w:r>
      <w:r>
        <w:rPr>
          <w:sz w:val="24"/>
          <w:szCs w:val="24"/>
        </w:rPr>
        <w:br/>
        <w:t xml:space="preserve">w zawiadomieniu, Zarząd Województwa odstąpi od zawarcia umowy, a wpłacone wadium nie podlega zwrotowi. </w:t>
      </w:r>
    </w:p>
    <w:p w:rsidR="0049172C" w:rsidRDefault="0049172C" w:rsidP="003B4778">
      <w:pPr>
        <w:pStyle w:val="Tekstpodstawowy3"/>
        <w:numPr>
          <w:ilvl w:val="0"/>
          <w:numId w:val="3"/>
        </w:numPr>
        <w:spacing w:after="0"/>
        <w:jc w:val="both"/>
        <w:rPr>
          <w:sz w:val="24"/>
          <w:szCs w:val="24"/>
        </w:rPr>
      </w:pPr>
      <w:r>
        <w:rPr>
          <w:color w:val="000000"/>
          <w:sz w:val="24"/>
          <w:szCs w:val="24"/>
        </w:rPr>
        <w:t>Zarząd Województwa Małopolskiego zastrzega sobie możliwość odwołania przetargu z uzasadnionej przyczyny.</w:t>
      </w:r>
    </w:p>
    <w:p w:rsidR="0049172C" w:rsidRDefault="0049172C" w:rsidP="003223C4">
      <w:pPr>
        <w:pStyle w:val="Tekstpodstawowy3"/>
        <w:numPr>
          <w:ilvl w:val="0"/>
          <w:numId w:val="3"/>
        </w:numPr>
        <w:spacing w:after="0"/>
        <w:jc w:val="both"/>
        <w:rPr>
          <w:sz w:val="24"/>
          <w:szCs w:val="24"/>
        </w:rPr>
      </w:pPr>
      <w:r>
        <w:rPr>
          <w:sz w:val="24"/>
          <w:szCs w:val="24"/>
        </w:rPr>
        <w:lastRenderedPageBreak/>
        <w:t xml:space="preserve">Nieruchomość będzie udostępniona do oględzin </w:t>
      </w:r>
      <w:r w:rsidR="003223C4" w:rsidRPr="003223C4">
        <w:rPr>
          <w:sz w:val="24"/>
          <w:szCs w:val="24"/>
        </w:rPr>
        <w:t>po uprzednim uzgodnieniu terminu z administratorem nieruchomości, Krakowskim Biurem Geodezji i Terenów Rolnych, ul. Gazowa 15, tel. (012) 619 88 10 wew. 120</w:t>
      </w:r>
      <w:r>
        <w:rPr>
          <w:sz w:val="24"/>
          <w:szCs w:val="24"/>
        </w:rPr>
        <w:t>.</w:t>
      </w:r>
    </w:p>
    <w:p w:rsidR="0049172C" w:rsidRDefault="0049172C" w:rsidP="003B4778">
      <w:pPr>
        <w:pStyle w:val="Tekstpodstawowy3"/>
        <w:numPr>
          <w:ilvl w:val="0"/>
          <w:numId w:val="3"/>
        </w:numPr>
        <w:spacing w:after="0"/>
        <w:jc w:val="both"/>
        <w:rPr>
          <w:sz w:val="24"/>
          <w:szCs w:val="24"/>
        </w:rPr>
      </w:pPr>
      <w:r>
        <w:rPr>
          <w:sz w:val="24"/>
          <w:szCs w:val="24"/>
        </w:rPr>
        <w:t>Przed przystąpieniem do przetargu uczestnik jest zobowiązany do:</w:t>
      </w:r>
    </w:p>
    <w:p w:rsidR="0049172C" w:rsidRDefault="0049172C" w:rsidP="003B4778">
      <w:pPr>
        <w:pStyle w:val="Tekstpodstawowy3"/>
        <w:spacing w:after="0"/>
        <w:ind w:left="426"/>
        <w:jc w:val="both"/>
        <w:rPr>
          <w:sz w:val="24"/>
          <w:szCs w:val="24"/>
        </w:rPr>
      </w:pPr>
      <w:r>
        <w:rPr>
          <w:sz w:val="24"/>
          <w:szCs w:val="24"/>
        </w:rPr>
        <w:t>-  złożenia pisemnego oświadczenia, że zapoznał się z warunkami przetargu, że stan techniczny, stan faktyczny i prawny nieruchomości jest mu znany i nie wnosi ww. zakresach żadnych zastrzeżeń i roszczeń oraz nie będzie wnosił ich w przyszłości.</w:t>
      </w:r>
    </w:p>
    <w:p w:rsidR="0049172C" w:rsidRDefault="0049172C" w:rsidP="003B4778">
      <w:pPr>
        <w:pStyle w:val="Tekstpodstawowy3"/>
        <w:spacing w:after="0"/>
        <w:ind w:left="426"/>
        <w:jc w:val="both"/>
        <w:rPr>
          <w:sz w:val="24"/>
          <w:szCs w:val="24"/>
        </w:rPr>
      </w:pPr>
      <w:r>
        <w:rPr>
          <w:sz w:val="24"/>
          <w:szCs w:val="24"/>
        </w:rPr>
        <w:t xml:space="preserve">- złożenie pisemnego oświadczenia, że zapoznał się z klauzulą informacyjną przetwarzania danych od osoby, której dane dotyczą,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zamieszczoną razem z ogłoszeniem na stronie Biuletynu Informacji Publicznej Urzędu Marszałkowskiego Województwa Małopolskiego i na stronie internetowej Urzędu Marszałkowskiego Województwa Małopolskiego pod linkiem: </w:t>
      </w:r>
      <w:hyperlink r:id="rId7" w:history="1">
        <w:r>
          <w:rPr>
            <w:rStyle w:val="Hipercze"/>
            <w:rFonts w:eastAsiaTheme="majorEastAsia"/>
            <w:sz w:val="24"/>
            <w:szCs w:val="24"/>
          </w:rPr>
          <w:t>https://www.malopolska.pl/biznes/zamowienia-publiczne-i-ogloszenia</w:t>
        </w:r>
      </w:hyperlink>
      <w:r>
        <w:rPr>
          <w:sz w:val="24"/>
          <w:szCs w:val="24"/>
        </w:rPr>
        <w:t xml:space="preserve"> w zakładce obrót nieruchomościami oraz na tablicach ogłoszeń w siedzibie Urzędu Marszałkowskiego Województwa Małopolskiego przy ul. Racławickiej 56 w Krakowie na parterze i III p. (nowy budynek) i w siedzibie Krakowskiego Biura Geodezji i Terenów Rolnych przy ul. Gazowej 15 w Krakowie.</w:t>
      </w:r>
    </w:p>
    <w:p w:rsidR="0049172C" w:rsidRDefault="0049172C" w:rsidP="003B4778">
      <w:pPr>
        <w:pStyle w:val="Tekstpodstawowy3"/>
        <w:numPr>
          <w:ilvl w:val="0"/>
          <w:numId w:val="3"/>
        </w:numPr>
        <w:spacing w:after="0"/>
        <w:jc w:val="both"/>
        <w:rPr>
          <w:sz w:val="24"/>
          <w:szCs w:val="24"/>
        </w:rPr>
      </w:pPr>
      <w:r>
        <w:rPr>
          <w:color w:val="000000"/>
          <w:sz w:val="24"/>
          <w:szCs w:val="24"/>
        </w:rPr>
        <w:t>Z regulaminem przetargu można się zapoznać w siedzibie Urzędu, Kraków, ul. Racławicka 56, pokój 353, tel.: (012) 63 03 313, w godz. 8.00 – 16.00.</w:t>
      </w:r>
    </w:p>
    <w:p w:rsidR="009D2AAB" w:rsidRPr="003D0BF8" w:rsidRDefault="009D2AAB" w:rsidP="003D0BF8">
      <w:pPr>
        <w:rPr>
          <w:color w:val="000000"/>
          <w:sz w:val="26"/>
          <w:szCs w:val="16"/>
          <w:highlight w:val="yellow"/>
        </w:rPr>
      </w:pPr>
      <w:bookmarkStart w:id="0" w:name="_GoBack"/>
      <w:bookmarkEnd w:id="0"/>
    </w:p>
    <w:sectPr w:rsidR="009D2AAB" w:rsidRPr="003D0B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7AE" w:rsidRDefault="00CB37AE" w:rsidP="00CB37AE">
      <w:r>
        <w:separator/>
      </w:r>
    </w:p>
  </w:endnote>
  <w:endnote w:type="continuationSeparator" w:id="0">
    <w:p w:rsidR="00CB37AE" w:rsidRDefault="00CB37AE" w:rsidP="00CB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7AE" w:rsidRDefault="00CB37AE" w:rsidP="00CB37AE">
      <w:r>
        <w:separator/>
      </w:r>
    </w:p>
  </w:footnote>
  <w:footnote w:type="continuationSeparator" w:id="0">
    <w:p w:rsidR="00CB37AE" w:rsidRDefault="00CB37AE" w:rsidP="00CB3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C5360"/>
    <w:multiLevelType w:val="hybridMultilevel"/>
    <w:tmpl w:val="46C2DE20"/>
    <w:lvl w:ilvl="0" w:tplc="1B24B90E">
      <w:start w:val="1"/>
      <w:numFmt w:val="decimal"/>
      <w:lvlText w:val="%1."/>
      <w:lvlJc w:val="left"/>
      <w:pPr>
        <w:tabs>
          <w:tab w:val="num" w:pos="780"/>
        </w:tabs>
        <w:ind w:left="780" w:hanging="42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35A37613"/>
    <w:multiLevelType w:val="hybridMultilevel"/>
    <w:tmpl w:val="9B98A354"/>
    <w:lvl w:ilvl="0" w:tplc="3AAA0B1A">
      <w:start w:val="1"/>
      <w:numFmt w:val="decimal"/>
      <w:lvlText w:val="%1."/>
      <w:lvlJc w:val="left"/>
      <w:pPr>
        <w:tabs>
          <w:tab w:val="num" w:pos="360"/>
        </w:tabs>
        <w:ind w:left="360" w:hanging="360"/>
      </w:pPr>
      <w:rPr>
        <w:b w:val="0"/>
        <w:strike w:val="0"/>
        <w:dstrike w:val="0"/>
        <w:color w:val="auto"/>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AD81681"/>
    <w:multiLevelType w:val="hybridMultilevel"/>
    <w:tmpl w:val="025836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B3"/>
    <w:rsid w:val="00023941"/>
    <w:rsid w:val="000E76B3"/>
    <w:rsid w:val="000F4AF1"/>
    <w:rsid w:val="0017609C"/>
    <w:rsid w:val="00253903"/>
    <w:rsid w:val="002A26BE"/>
    <w:rsid w:val="003223C4"/>
    <w:rsid w:val="003B4778"/>
    <w:rsid w:val="003C3100"/>
    <w:rsid w:val="003D0BF8"/>
    <w:rsid w:val="003E796F"/>
    <w:rsid w:val="0049172C"/>
    <w:rsid w:val="004F1F3D"/>
    <w:rsid w:val="00522A61"/>
    <w:rsid w:val="00555763"/>
    <w:rsid w:val="005C2BB3"/>
    <w:rsid w:val="005E260D"/>
    <w:rsid w:val="005F65D9"/>
    <w:rsid w:val="006000A6"/>
    <w:rsid w:val="00601661"/>
    <w:rsid w:val="00630112"/>
    <w:rsid w:val="006768C6"/>
    <w:rsid w:val="00685B56"/>
    <w:rsid w:val="00693FEB"/>
    <w:rsid w:val="006C2F7F"/>
    <w:rsid w:val="007503A9"/>
    <w:rsid w:val="007B4356"/>
    <w:rsid w:val="007D4D67"/>
    <w:rsid w:val="00801691"/>
    <w:rsid w:val="00802EFD"/>
    <w:rsid w:val="00823709"/>
    <w:rsid w:val="00906934"/>
    <w:rsid w:val="009D2AAB"/>
    <w:rsid w:val="009E2296"/>
    <w:rsid w:val="00A07EBC"/>
    <w:rsid w:val="00A80C03"/>
    <w:rsid w:val="00A874DF"/>
    <w:rsid w:val="00B2436A"/>
    <w:rsid w:val="00B75DDB"/>
    <w:rsid w:val="00BD040E"/>
    <w:rsid w:val="00BE1B5B"/>
    <w:rsid w:val="00BE7631"/>
    <w:rsid w:val="00CB37AE"/>
    <w:rsid w:val="00D03E35"/>
    <w:rsid w:val="00D33239"/>
    <w:rsid w:val="00DA44F6"/>
    <w:rsid w:val="00DB309A"/>
    <w:rsid w:val="00E60B10"/>
    <w:rsid w:val="00E81311"/>
    <w:rsid w:val="00EC58F7"/>
    <w:rsid w:val="00EF4C82"/>
    <w:rsid w:val="00F364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EB3E5-C7FC-4923-BBE9-4369B533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1311"/>
    <w:pPr>
      <w:spacing w:after="0" w:line="240" w:lineRule="auto"/>
    </w:pPr>
    <w:rPr>
      <w:rFonts w:ascii="Arial" w:eastAsia="Times New Roman" w:hAnsi="Arial" w:cs="Arial"/>
      <w:sz w:val="24"/>
      <w:szCs w:val="24"/>
    </w:rPr>
  </w:style>
  <w:style w:type="paragraph" w:styleId="Nagwek1">
    <w:name w:val="heading 1"/>
    <w:basedOn w:val="Normalny"/>
    <w:next w:val="Normalny"/>
    <w:link w:val="Nagwek1Znak"/>
    <w:uiPriority w:val="9"/>
    <w:qFormat/>
    <w:rsid w:val="006016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semiHidden/>
    <w:unhideWhenUsed/>
    <w:qFormat/>
    <w:rsid w:val="00601661"/>
    <w:pPr>
      <w:keepNext/>
      <w:spacing w:line="360" w:lineRule="auto"/>
      <w:jc w:val="center"/>
      <w:outlineLvl w:val="1"/>
    </w:pPr>
    <w:rPr>
      <w:rFonts w:ascii="Times New Roman" w:eastAsia="Arial Unicode MS" w:hAnsi="Times New Roman" w:cs="Times New Roman"/>
      <w:b/>
      <w:szCs w:val="20"/>
      <w:lang w:eastAsia="pl-PL"/>
    </w:rPr>
  </w:style>
  <w:style w:type="paragraph" w:styleId="Nagwek3">
    <w:name w:val="heading 3"/>
    <w:basedOn w:val="Normalny"/>
    <w:next w:val="Normalny"/>
    <w:link w:val="Nagwek3Znak"/>
    <w:uiPriority w:val="9"/>
    <w:semiHidden/>
    <w:unhideWhenUsed/>
    <w:qFormat/>
    <w:rsid w:val="00601661"/>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1661"/>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semiHidden/>
    <w:rsid w:val="00601661"/>
    <w:rPr>
      <w:rFonts w:ascii="Times New Roman" w:eastAsia="Arial Unicode MS" w:hAnsi="Times New Roman" w:cs="Times New Roman"/>
      <w:b/>
      <w:sz w:val="24"/>
      <w:szCs w:val="20"/>
      <w:lang w:eastAsia="pl-PL"/>
    </w:rPr>
  </w:style>
  <w:style w:type="character" w:customStyle="1" w:styleId="Nagwek3Znak">
    <w:name w:val="Nagłówek 3 Znak"/>
    <w:basedOn w:val="Domylnaczcionkaakapitu"/>
    <w:link w:val="Nagwek3"/>
    <w:uiPriority w:val="9"/>
    <w:semiHidden/>
    <w:rsid w:val="00601661"/>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semiHidden/>
    <w:unhideWhenUsed/>
    <w:rsid w:val="0049172C"/>
    <w:rPr>
      <w:color w:val="0563C1" w:themeColor="hyperlink"/>
      <w:u w:val="single"/>
    </w:rPr>
  </w:style>
  <w:style w:type="paragraph" w:styleId="Tekstpodstawowy2">
    <w:name w:val="Body Text 2"/>
    <w:basedOn w:val="Normalny"/>
    <w:link w:val="Tekstpodstawowy2Znak"/>
    <w:semiHidden/>
    <w:unhideWhenUsed/>
    <w:rsid w:val="0049172C"/>
    <w:pPr>
      <w:jc w:val="both"/>
    </w:pPr>
    <w:rPr>
      <w:rFonts w:ascii="Times New Roman" w:hAnsi="Times New Roman" w:cs="Times New Roman"/>
      <w:szCs w:val="20"/>
      <w:lang w:eastAsia="pl-PL"/>
    </w:rPr>
  </w:style>
  <w:style w:type="character" w:customStyle="1" w:styleId="Tekstpodstawowy2Znak">
    <w:name w:val="Tekst podstawowy 2 Znak"/>
    <w:basedOn w:val="Domylnaczcionkaakapitu"/>
    <w:link w:val="Tekstpodstawowy2"/>
    <w:semiHidden/>
    <w:rsid w:val="0049172C"/>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49172C"/>
    <w:pPr>
      <w:spacing w:after="120"/>
    </w:pPr>
    <w:rPr>
      <w:sz w:val="16"/>
      <w:szCs w:val="16"/>
    </w:rPr>
  </w:style>
  <w:style w:type="character" w:customStyle="1" w:styleId="Tekstpodstawowy3Znak">
    <w:name w:val="Tekst podstawowy 3 Znak"/>
    <w:basedOn w:val="Domylnaczcionkaakapitu"/>
    <w:link w:val="Tekstpodstawowy3"/>
    <w:semiHidden/>
    <w:rsid w:val="0049172C"/>
    <w:rPr>
      <w:rFonts w:ascii="Arial" w:eastAsia="Times New Roman" w:hAnsi="Arial" w:cs="Arial"/>
      <w:sz w:val="16"/>
      <w:szCs w:val="16"/>
    </w:rPr>
  </w:style>
  <w:style w:type="paragraph" w:styleId="Akapitzlist">
    <w:name w:val="List Paragraph"/>
    <w:basedOn w:val="Normalny"/>
    <w:uiPriority w:val="34"/>
    <w:qFormat/>
    <w:rsid w:val="0049172C"/>
    <w:pPr>
      <w:ind w:left="720"/>
      <w:contextualSpacing/>
    </w:pPr>
  </w:style>
  <w:style w:type="paragraph" w:styleId="Tekstdymka">
    <w:name w:val="Balloon Text"/>
    <w:basedOn w:val="Normalny"/>
    <w:link w:val="TekstdymkaZnak"/>
    <w:uiPriority w:val="99"/>
    <w:semiHidden/>
    <w:unhideWhenUsed/>
    <w:rsid w:val="00522A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2A61"/>
    <w:rPr>
      <w:rFonts w:ascii="Segoe UI" w:eastAsia="Times New Roman" w:hAnsi="Segoe UI" w:cs="Segoe UI"/>
      <w:sz w:val="18"/>
      <w:szCs w:val="18"/>
    </w:rPr>
  </w:style>
  <w:style w:type="paragraph" w:styleId="Nagwek">
    <w:name w:val="header"/>
    <w:basedOn w:val="Normalny"/>
    <w:link w:val="NagwekZnak"/>
    <w:uiPriority w:val="99"/>
    <w:unhideWhenUsed/>
    <w:rsid w:val="00CB37AE"/>
    <w:pPr>
      <w:tabs>
        <w:tab w:val="center" w:pos="4536"/>
        <w:tab w:val="right" w:pos="9072"/>
      </w:tabs>
    </w:pPr>
  </w:style>
  <w:style w:type="character" w:customStyle="1" w:styleId="NagwekZnak">
    <w:name w:val="Nagłówek Znak"/>
    <w:basedOn w:val="Domylnaczcionkaakapitu"/>
    <w:link w:val="Nagwek"/>
    <w:uiPriority w:val="99"/>
    <w:rsid w:val="00CB37AE"/>
    <w:rPr>
      <w:rFonts w:ascii="Arial" w:eastAsia="Times New Roman" w:hAnsi="Arial" w:cs="Arial"/>
      <w:sz w:val="24"/>
      <w:szCs w:val="24"/>
    </w:rPr>
  </w:style>
  <w:style w:type="paragraph" w:styleId="Stopka">
    <w:name w:val="footer"/>
    <w:basedOn w:val="Normalny"/>
    <w:link w:val="StopkaZnak"/>
    <w:uiPriority w:val="99"/>
    <w:unhideWhenUsed/>
    <w:rsid w:val="00CB37AE"/>
    <w:pPr>
      <w:tabs>
        <w:tab w:val="center" w:pos="4536"/>
        <w:tab w:val="right" w:pos="9072"/>
      </w:tabs>
    </w:pPr>
  </w:style>
  <w:style w:type="character" w:customStyle="1" w:styleId="StopkaZnak">
    <w:name w:val="Stopka Znak"/>
    <w:basedOn w:val="Domylnaczcionkaakapitu"/>
    <w:link w:val="Stopka"/>
    <w:uiPriority w:val="99"/>
    <w:rsid w:val="00CB37A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5721">
      <w:bodyDiv w:val="1"/>
      <w:marLeft w:val="0"/>
      <w:marRight w:val="0"/>
      <w:marTop w:val="0"/>
      <w:marBottom w:val="0"/>
      <w:divBdr>
        <w:top w:val="none" w:sz="0" w:space="0" w:color="auto"/>
        <w:left w:val="none" w:sz="0" w:space="0" w:color="auto"/>
        <w:bottom w:val="none" w:sz="0" w:space="0" w:color="auto"/>
        <w:right w:val="none" w:sz="0" w:space="0" w:color="auto"/>
      </w:divBdr>
    </w:div>
    <w:div w:id="361786430">
      <w:bodyDiv w:val="1"/>
      <w:marLeft w:val="0"/>
      <w:marRight w:val="0"/>
      <w:marTop w:val="0"/>
      <w:marBottom w:val="0"/>
      <w:divBdr>
        <w:top w:val="none" w:sz="0" w:space="0" w:color="auto"/>
        <w:left w:val="none" w:sz="0" w:space="0" w:color="auto"/>
        <w:bottom w:val="none" w:sz="0" w:space="0" w:color="auto"/>
        <w:right w:val="none" w:sz="0" w:space="0" w:color="auto"/>
      </w:divBdr>
    </w:div>
    <w:div w:id="490098162">
      <w:bodyDiv w:val="1"/>
      <w:marLeft w:val="0"/>
      <w:marRight w:val="0"/>
      <w:marTop w:val="0"/>
      <w:marBottom w:val="0"/>
      <w:divBdr>
        <w:top w:val="none" w:sz="0" w:space="0" w:color="auto"/>
        <w:left w:val="none" w:sz="0" w:space="0" w:color="auto"/>
        <w:bottom w:val="none" w:sz="0" w:space="0" w:color="auto"/>
        <w:right w:val="none" w:sz="0" w:space="0" w:color="auto"/>
      </w:divBdr>
    </w:div>
    <w:div w:id="176968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lopolska.pl/biznes/zamowienia-publiczne-i-oglosze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1114</Words>
  <Characters>6686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Olszewska-Kizlich, Katarzyna</dc:creator>
  <cp:keywords/>
  <dc:description/>
  <cp:lastModifiedBy>Chmolowska, Małgorzata</cp:lastModifiedBy>
  <cp:revision>37</cp:revision>
  <cp:lastPrinted>2022-03-15T12:57:00Z</cp:lastPrinted>
  <dcterms:created xsi:type="dcterms:W3CDTF">2022-02-22T12:47:00Z</dcterms:created>
  <dcterms:modified xsi:type="dcterms:W3CDTF">2022-06-30T13:33:00Z</dcterms:modified>
</cp:coreProperties>
</file>