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60" w:rsidRPr="00850560" w:rsidRDefault="00850560" w:rsidP="00850560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sz w:val="20"/>
          <w:szCs w:val="24"/>
        </w:rPr>
      </w:pPr>
      <w:r w:rsidRPr="00850560">
        <w:rPr>
          <w:rFonts w:ascii="Arial" w:eastAsia="Times New Roman" w:hAnsi="Arial" w:cs="Arial"/>
          <w:b/>
          <w:bCs/>
          <w:i/>
          <w:iCs/>
          <w:sz w:val="20"/>
          <w:szCs w:val="24"/>
        </w:rPr>
        <w:t xml:space="preserve">Załącznik do Uchwały Nr 157/17 </w:t>
      </w:r>
    </w:p>
    <w:p w:rsidR="00850560" w:rsidRPr="00850560" w:rsidRDefault="00850560" w:rsidP="00850560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6"/>
          <w:lang w:eastAsia="pl-PL"/>
        </w:rPr>
      </w:pPr>
      <w:r w:rsidRPr="00850560">
        <w:rPr>
          <w:rFonts w:ascii="Arial" w:eastAsia="Times New Roman" w:hAnsi="Arial" w:cs="Arial"/>
          <w:i/>
          <w:iCs/>
          <w:sz w:val="20"/>
          <w:szCs w:val="26"/>
          <w:lang w:eastAsia="pl-PL"/>
        </w:rPr>
        <w:t>Zarządu Województwa Małopolskiego</w:t>
      </w:r>
    </w:p>
    <w:p w:rsidR="00E15861" w:rsidRDefault="00850560" w:rsidP="00E15861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6"/>
          <w:lang w:eastAsia="pl-PL"/>
        </w:rPr>
      </w:pPr>
      <w:proofErr w:type="gramStart"/>
      <w:r w:rsidRPr="00850560">
        <w:rPr>
          <w:rFonts w:ascii="Arial" w:eastAsia="Times New Roman" w:hAnsi="Arial" w:cs="Arial"/>
          <w:i/>
          <w:iCs/>
          <w:sz w:val="20"/>
          <w:szCs w:val="26"/>
          <w:lang w:eastAsia="pl-PL"/>
        </w:rPr>
        <w:t>z</w:t>
      </w:r>
      <w:proofErr w:type="gramEnd"/>
      <w:r w:rsidRPr="00850560">
        <w:rPr>
          <w:rFonts w:ascii="Arial" w:eastAsia="Times New Roman" w:hAnsi="Arial" w:cs="Arial"/>
          <w:i/>
          <w:iCs/>
          <w:sz w:val="20"/>
          <w:szCs w:val="26"/>
          <w:lang w:eastAsia="pl-PL"/>
        </w:rPr>
        <w:t xml:space="preserve"> dnia 7 lutego 2017 r.</w:t>
      </w:r>
      <w:r w:rsidR="00E15861">
        <w:rPr>
          <w:rFonts w:ascii="Arial" w:eastAsia="Times New Roman" w:hAnsi="Arial" w:cs="Arial"/>
          <w:i/>
          <w:iCs/>
          <w:sz w:val="20"/>
          <w:szCs w:val="26"/>
          <w:lang w:eastAsia="pl-PL"/>
        </w:rPr>
        <w:t xml:space="preserve"> zmienionej uchwałą nr 1138/17</w:t>
      </w:r>
      <w:r w:rsidR="00E15861" w:rsidRPr="00E15861">
        <w:rPr>
          <w:rFonts w:ascii="Arial" w:eastAsia="Times New Roman" w:hAnsi="Arial" w:cs="Arial"/>
          <w:i/>
          <w:iCs/>
          <w:sz w:val="20"/>
          <w:szCs w:val="26"/>
          <w:lang w:eastAsia="pl-PL"/>
        </w:rPr>
        <w:t xml:space="preserve"> </w:t>
      </w:r>
    </w:p>
    <w:p w:rsidR="00E15861" w:rsidRDefault="00E15861" w:rsidP="00E15861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6"/>
          <w:lang w:eastAsia="pl-PL"/>
        </w:rPr>
      </w:pPr>
      <w:r w:rsidRPr="00850560">
        <w:rPr>
          <w:rFonts w:ascii="Arial" w:eastAsia="Times New Roman" w:hAnsi="Arial" w:cs="Arial"/>
          <w:i/>
          <w:iCs/>
          <w:sz w:val="20"/>
          <w:szCs w:val="26"/>
          <w:lang w:eastAsia="pl-PL"/>
        </w:rPr>
        <w:t>Zarządu Województwa Małopolskiego</w:t>
      </w:r>
    </w:p>
    <w:p w:rsidR="00E15861" w:rsidRPr="00850560" w:rsidRDefault="00E15861" w:rsidP="00E15861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6"/>
          <w:lang w:eastAsia="pl-PL"/>
        </w:rPr>
      </w:pPr>
      <w:r w:rsidRPr="00E15861">
        <w:rPr>
          <w:rFonts w:ascii="Arial" w:eastAsia="Times New Roman" w:hAnsi="Arial" w:cs="Arial"/>
          <w:i/>
          <w:iCs/>
          <w:sz w:val="20"/>
          <w:szCs w:val="26"/>
          <w:lang w:eastAsia="pl-PL"/>
        </w:rPr>
        <w:t xml:space="preserve">z dnia </w:t>
      </w:r>
      <w:r>
        <w:rPr>
          <w:rFonts w:ascii="Arial" w:eastAsia="Times New Roman" w:hAnsi="Arial" w:cs="Arial"/>
          <w:i/>
          <w:iCs/>
          <w:sz w:val="20"/>
          <w:szCs w:val="26"/>
          <w:lang w:eastAsia="pl-PL"/>
        </w:rPr>
        <w:t>18 lipca</w:t>
      </w:r>
      <w:r w:rsidRPr="00E15861">
        <w:rPr>
          <w:rFonts w:ascii="Arial" w:eastAsia="Times New Roman" w:hAnsi="Arial" w:cs="Arial"/>
          <w:i/>
          <w:iCs/>
          <w:sz w:val="20"/>
          <w:szCs w:val="26"/>
          <w:lang w:eastAsia="pl-PL"/>
        </w:rPr>
        <w:t xml:space="preserve"> 2017 r.</w:t>
      </w:r>
    </w:p>
    <w:p w:rsidR="00850560" w:rsidRPr="00850560" w:rsidRDefault="00850560" w:rsidP="00850560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6"/>
          <w:lang w:eastAsia="pl-PL"/>
        </w:rPr>
      </w:pPr>
    </w:p>
    <w:p w:rsidR="00850560" w:rsidRPr="00850560" w:rsidRDefault="00850560" w:rsidP="0085056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850560" w:rsidRPr="00850560" w:rsidRDefault="00850560" w:rsidP="0085056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850560">
        <w:rPr>
          <w:rFonts w:ascii="Arial" w:eastAsia="Times New Roman" w:hAnsi="Arial" w:cs="Arial"/>
          <w:b/>
          <w:bCs/>
          <w:sz w:val="20"/>
          <w:szCs w:val="20"/>
        </w:rPr>
        <w:t>Zarząd Województwa Małopolskiego</w:t>
      </w:r>
    </w:p>
    <w:p w:rsidR="00850560" w:rsidRPr="00850560" w:rsidRDefault="00850560" w:rsidP="00850560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850560">
        <w:rPr>
          <w:rFonts w:ascii="Arial" w:eastAsia="Times New Roman" w:hAnsi="Arial" w:cs="Arial"/>
          <w:sz w:val="20"/>
          <w:szCs w:val="20"/>
          <w:lang w:eastAsia="pl-PL"/>
        </w:rPr>
        <w:t>zgodnie</w:t>
      </w:r>
      <w:proofErr w:type="gramEnd"/>
      <w:r w:rsidRPr="00850560">
        <w:rPr>
          <w:rFonts w:ascii="Arial" w:eastAsia="Times New Roman" w:hAnsi="Arial" w:cs="Arial"/>
          <w:sz w:val="20"/>
          <w:szCs w:val="20"/>
          <w:lang w:eastAsia="pl-PL"/>
        </w:rPr>
        <w:t xml:space="preserve"> z art. 35 ustawy z dn. 21 sierpnia 1997 r. o gospodarce nieruchomościami (tekst jedn. </w:t>
      </w:r>
      <w:r w:rsidRPr="0085056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Dz.U.2016.2147 </w:t>
      </w:r>
      <w:proofErr w:type="gramStart"/>
      <w:r w:rsidRPr="00850560">
        <w:rPr>
          <w:rFonts w:ascii="Arial" w:eastAsia="Times New Roman" w:hAnsi="Arial" w:cs="Arial"/>
          <w:bCs/>
          <w:sz w:val="20"/>
          <w:szCs w:val="20"/>
          <w:lang w:eastAsia="pl-PL"/>
        </w:rPr>
        <w:t>ze</w:t>
      </w:r>
      <w:proofErr w:type="gramEnd"/>
      <w:r w:rsidRPr="0085056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zm.)</w:t>
      </w:r>
    </w:p>
    <w:p w:rsidR="00850560" w:rsidRPr="00850560" w:rsidRDefault="00850560" w:rsidP="0085056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proofErr w:type="gramStart"/>
      <w:r w:rsidRPr="008505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podaje</w:t>
      </w:r>
      <w:proofErr w:type="gramEnd"/>
      <w:r w:rsidRPr="008505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publicznej wiadomości:</w:t>
      </w:r>
    </w:p>
    <w:p w:rsidR="00850560" w:rsidRPr="00850560" w:rsidRDefault="00850560" w:rsidP="00850560">
      <w:pPr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  <w:proofErr w:type="gramStart"/>
      <w:r w:rsidRPr="00850560">
        <w:rPr>
          <w:rFonts w:ascii="Arial" w:eastAsia="Arial Unicode MS" w:hAnsi="Arial" w:cs="Arial"/>
          <w:sz w:val="20"/>
          <w:szCs w:val="20"/>
        </w:rPr>
        <w:t>wykaz</w:t>
      </w:r>
      <w:proofErr w:type="gramEnd"/>
      <w:r w:rsidRPr="00850560">
        <w:rPr>
          <w:rFonts w:ascii="Arial" w:eastAsia="Arial Unicode MS" w:hAnsi="Arial" w:cs="Arial"/>
          <w:sz w:val="20"/>
          <w:szCs w:val="20"/>
        </w:rPr>
        <w:t xml:space="preserve"> nieruchomości przeznaczonych do zbycia w drodze bezprzetargowej na rzecz</w:t>
      </w:r>
      <w:r w:rsidRPr="00850560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 w:rsidRPr="00850560">
        <w:rPr>
          <w:rFonts w:ascii="Arial" w:eastAsia="Arial Unicode MS" w:hAnsi="Arial" w:cs="Arial"/>
          <w:sz w:val="20"/>
          <w:szCs w:val="20"/>
        </w:rPr>
        <w:t>Przedsiębiorstwa Usług Komunalnych Sp. z o.</w:t>
      </w:r>
      <w:proofErr w:type="gramStart"/>
      <w:r w:rsidRPr="00850560">
        <w:rPr>
          <w:rFonts w:ascii="Arial" w:eastAsia="Arial Unicode MS" w:hAnsi="Arial" w:cs="Arial"/>
          <w:sz w:val="20"/>
          <w:szCs w:val="20"/>
        </w:rPr>
        <w:t>o</w:t>
      </w:r>
      <w:proofErr w:type="gramEnd"/>
      <w:r w:rsidRPr="00850560">
        <w:rPr>
          <w:rFonts w:ascii="Arial" w:eastAsia="Arial Unicode MS" w:hAnsi="Arial" w:cs="Arial"/>
          <w:sz w:val="20"/>
          <w:szCs w:val="20"/>
        </w:rPr>
        <w:t xml:space="preserve">. </w:t>
      </w:r>
      <w:proofErr w:type="gramStart"/>
      <w:r w:rsidRPr="00850560">
        <w:rPr>
          <w:rFonts w:ascii="Arial" w:eastAsia="Arial Unicode MS" w:hAnsi="Arial" w:cs="Arial"/>
          <w:sz w:val="20"/>
          <w:szCs w:val="20"/>
        </w:rPr>
        <w:t>w</w:t>
      </w:r>
      <w:proofErr w:type="gramEnd"/>
      <w:r w:rsidRPr="00850560">
        <w:rPr>
          <w:rFonts w:ascii="Arial" w:eastAsia="Arial Unicode MS" w:hAnsi="Arial" w:cs="Arial"/>
          <w:sz w:val="20"/>
          <w:szCs w:val="20"/>
        </w:rPr>
        <w:t xml:space="preserve"> Krakowie:</w:t>
      </w:r>
    </w:p>
    <w:p w:rsidR="00850560" w:rsidRPr="00850560" w:rsidRDefault="00850560" w:rsidP="00850560">
      <w:pPr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</w:p>
    <w:p w:rsidR="00850560" w:rsidRPr="00850560" w:rsidRDefault="00850560" w:rsidP="00850560">
      <w:pPr>
        <w:spacing w:after="0" w:line="240" w:lineRule="auto"/>
        <w:jc w:val="center"/>
        <w:rPr>
          <w:rFonts w:ascii="Arial" w:eastAsia="Arial Unicode MS" w:hAnsi="Arial" w:cs="Arial"/>
          <w:sz w:val="20"/>
          <w:szCs w:val="20"/>
        </w:rPr>
      </w:pPr>
    </w:p>
    <w:tbl>
      <w:tblPr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00"/>
        <w:gridCol w:w="1038"/>
        <w:gridCol w:w="1081"/>
        <w:gridCol w:w="900"/>
        <w:gridCol w:w="3962"/>
        <w:gridCol w:w="1981"/>
        <w:gridCol w:w="1550"/>
      </w:tblGrid>
      <w:tr w:rsidR="00850560" w:rsidRPr="00850560" w:rsidTr="00850560">
        <w:trPr>
          <w:cantSplit/>
          <w:trHeight w:val="459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proofErr w:type="gramStart"/>
            <w:r w:rsidRPr="00850560">
              <w:rPr>
                <w:rFonts w:ascii="Arial" w:eastAsia="Arial Unicode MS" w:hAnsi="Arial" w:cs="Arial"/>
                <w:sz w:val="18"/>
                <w:szCs w:val="18"/>
              </w:rPr>
              <w:t>lp</w:t>
            </w:r>
            <w:proofErr w:type="spellEnd"/>
            <w:proofErr w:type="gramEnd"/>
          </w:p>
        </w:tc>
        <w:tc>
          <w:tcPr>
            <w:tcW w:w="30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50560">
              <w:rPr>
                <w:rFonts w:ascii="Arial" w:eastAsia="Arial Unicode MS" w:hAnsi="Arial" w:cs="Arial"/>
                <w:sz w:val="18"/>
                <w:szCs w:val="18"/>
              </w:rPr>
              <w:t>Oznaczenie nieruchomości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50560">
              <w:rPr>
                <w:rFonts w:ascii="Arial" w:eastAsia="Arial Unicode MS" w:hAnsi="Arial" w:cs="Arial"/>
                <w:sz w:val="18"/>
                <w:szCs w:val="18"/>
              </w:rPr>
              <w:t xml:space="preserve">Pow. </w:t>
            </w:r>
          </w:p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850560">
              <w:rPr>
                <w:rFonts w:ascii="Arial" w:eastAsia="Arial Unicode MS" w:hAnsi="Arial" w:cs="Arial"/>
                <w:sz w:val="18"/>
                <w:szCs w:val="18"/>
              </w:rPr>
              <w:t>działki</w:t>
            </w:r>
            <w:proofErr w:type="gramEnd"/>
          </w:p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50560">
              <w:rPr>
                <w:rFonts w:ascii="Arial" w:eastAsia="Arial Unicode MS" w:hAnsi="Arial" w:cs="Arial"/>
                <w:sz w:val="18"/>
                <w:szCs w:val="18"/>
              </w:rPr>
              <w:t>(ha)</w:t>
            </w:r>
          </w:p>
        </w:tc>
        <w:tc>
          <w:tcPr>
            <w:tcW w:w="39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50560">
              <w:rPr>
                <w:rFonts w:ascii="Arial" w:eastAsia="Arial Unicode MS" w:hAnsi="Arial" w:cs="Arial"/>
                <w:sz w:val="18"/>
                <w:szCs w:val="18"/>
              </w:rPr>
              <w:t>Położenie i opis nieruchomości przeznaczonej do zbycia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85056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Przeznaczenie</w:t>
            </w:r>
            <w:proofErr w:type="spellEnd"/>
            <w:r w:rsidRPr="0085056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5056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sposób</w:t>
            </w:r>
            <w:proofErr w:type="spellEnd"/>
            <w:r w:rsidRPr="0085056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056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zagospodarowania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85056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wartość</w:t>
            </w:r>
            <w:proofErr w:type="spellEnd"/>
            <w:r w:rsidRPr="0085056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056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nieruchomości</w:t>
            </w:r>
            <w:proofErr w:type="spellEnd"/>
            <w:r w:rsidRPr="0085056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5056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zł</w:t>
            </w:r>
            <w:proofErr w:type="spellEnd"/>
            <w:r w:rsidRPr="0085056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056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netto</w:t>
            </w:r>
            <w:proofErr w:type="spellEnd"/>
            <w:r w:rsidRPr="0085056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850560" w:rsidRPr="00850560" w:rsidTr="00850560">
        <w:trPr>
          <w:cantSplit/>
          <w:trHeight w:val="422"/>
        </w:trPr>
        <w:tc>
          <w:tcPr>
            <w:tcW w:w="4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50560">
              <w:rPr>
                <w:rFonts w:ascii="Arial" w:eastAsia="Arial Unicode MS" w:hAnsi="Arial" w:cs="Arial"/>
                <w:sz w:val="18"/>
                <w:szCs w:val="18"/>
              </w:rPr>
              <w:t>Nr działki</w:t>
            </w:r>
          </w:p>
        </w:tc>
        <w:tc>
          <w:tcPr>
            <w:tcW w:w="10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50560">
              <w:rPr>
                <w:rFonts w:ascii="Arial" w:eastAsia="Arial Unicode MS" w:hAnsi="Arial" w:cs="Arial"/>
                <w:sz w:val="18"/>
                <w:szCs w:val="18"/>
              </w:rPr>
              <w:t>Nr obrębu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50560">
              <w:rPr>
                <w:rFonts w:ascii="Arial" w:eastAsia="Arial Unicode MS" w:hAnsi="Arial" w:cs="Arial"/>
                <w:sz w:val="18"/>
                <w:szCs w:val="18"/>
              </w:rPr>
              <w:t xml:space="preserve">Nr </w:t>
            </w:r>
            <w:proofErr w:type="spellStart"/>
            <w:r w:rsidRPr="00850560">
              <w:rPr>
                <w:rFonts w:ascii="Arial" w:eastAsia="Arial Unicode MS" w:hAnsi="Arial" w:cs="Arial"/>
                <w:sz w:val="18"/>
                <w:szCs w:val="18"/>
              </w:rPr>
              <w:t>Kw</w:t>
            </w:r>
            <w:proofErr w:type="spellEnd"/>
            <w:r w:rsidRPr="00850560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50560" w:rsidRPr="00850560" w:rsidTr="00850560">
        <w:trPr>
          <w:trHeight w:val="3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60" w:rsidRPr="00850560" w:rsidRDefault="00850560" w:rsidP="0085056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850560" w:rsidRPr="00850560" w:rsidRDefault="00850560" w:rsidP="0085056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850560" w:rsidRPr="00850560" w:rsidRDefault="00850560" w:rsidP="0085056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850560" w:rsidRPr="00850560" w:rsidRDefault="00850560" w:rsidP="0085056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850560" w:rsidRPr="00850560" w:rsidRDefault="00850560" w:rsidP="00850560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850560" w:rsidRPr="00850560" w:rsidRDefault="00850560" w:rsidP="0085056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50560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505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237/15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60" w:rsidRPr="00850560" w:rsidRDefault="00850560" w:rsidP="00850560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50560"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5056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KR1P/00232031/6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before="100" w:beforeAutospacing="1" w:after="100" w:afterAutospacing="1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50560">
              <w:rPr>
                <w:rFonts w:ascii="Arial" w:eastAsia="Arial Unicode MS" w:hAnsi="Arial" w:cs="Arial"/>
                <w:sz w:val="18"/>
                <w:szCs w:val="18"/>
              </w:rPr>
              <w:t>0,0040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FF0000"/>
                <w:sz w:val="18"/>
                <w:szCs w:val="18"/>
              </w:rPr>
            </w:pPr>
            <w:r w:rsidRPr="00850560">
              <w:rPr>
                <w:rFonts w:ascii="Arial" w:eastAsia="Arial Unicode MS" w:hAnsi="Arial" w:cs="Arial"/>
                <w:sz w:val="18"/>
                <w:szCs w:val="18"/>
              </w:rPr>
              <w:t xml:space="preserve">Nieruchomość położona w Krakowie, przy ul. Olszańskiej 5, </w:t>
            </w:r>
            <w:proofErr w:type="gramStart"/>
            <w:r w:rsidRPr="00850560">
              <w:rPr>
                <w:rFonts w:ascii="Arial" w:eastAsia="Arial Unicode MS" w:hAnsi="Arial" w:cs="Arial"/>
                <w:sz w:val="18"/>
                <w:szCs w:val="18"/>
              </w:rPr>
              <w:t>posiada  kształt</w:t>
            </w:r>
            <w:proofErr w:type="gramEnd"/>
            <w:r w:rsidRPr="00850560">
              <w:rPr>
                <w:rFonts w:ascii="Arial" w:eastAsia="Arial Unicode MS" w:hAnsi="Arial" w:cs="Arial"/>
                <w:sz w:val="18"/>
                <w:szCs w:val="18"/>
              </w:rPr>
              <w:t xml:space="preserve"> zbliżony do trójkąta. Zachodnią granicą działki biegnie chodnik, zaś pozostała część działki stanowi plac wybrukowany kostką, </w:t>
            </w:r>
            <w:proofErr w:type="gramStart"/>
            <w:r w:rsidRPr="00850560">
              <w:rPr>
                <w:rFonts w:ascii="Arial" w:eastAsia="Arial Unicode MS" w:hAnsi="Arial" w:cs="Arial"/>
                <w:sz w:val="18"/>
                <w:szCs w:val="18"/>
              </w:rPr>
              <w:t>użytkowany jako</w:t>
            </w:r>
            <w:proofErr w:type="gramEnd"/>
            <w:r w:rsidRPr="00850560">
              <w:rPr>
                <w:rFonts w:ascii="Arial" w:eastAsia="Arial Unicode MS" w:hAnsi="Arial" w:cs="Arial"/>
                <w:sz w:val="18"/>
                <w:szCs w:val="18"/>
              </w:rPr>
              <w:t xml:space="preserve"> parking. Działka posiada bezpośredni dostęp do drogi publicznej.</w:t>
            </w:r>
          </w:p>
          <w:p w:rsidR="00850560" w:rsidRPr="00850560" w:rsidRDefault="00850560" w:rsidP="00850560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50560">
              <w:rPr>
                <w:rFonts w:ascii="Arial" w:eastAsia="Arial Unicode MS" w:hAnsi="Arial" w:cs="Arial"/>
                <w:sz w:val="18"/>
                <w:szCs w:val="18"/>
              </w:rPr>
              <w:t>Obecnie nie ma obowiązującego planu zagospodarowania przestrzennego. W Studium uwarunkowań i kierunków zagospodarowania przestrzennego Miasta Krakowa (Uchwała nr XII/87/03 z 16 kwietnia 2003 r.), nieruchomość położona jest w obszarze oznaczonym symbolem U – tereny usług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60" w:rsidRPr="00850560" w:rsidRDefault="00850560" w:rsidP="00850560">
            <w:pPr>
              <w:spacing w:before="100" w:beforeAutospacing="1" w:after="100" w:afterAutospacing="1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50560">
              <w:rPr>
                <w:rFonts w:ascii="Arial" w:eastAsia="Arial Unicode MS" w:hAnsi="Arial" w:cs="Arial"/>
                <w:sz w:val="18"/>
                <w:szCs w:val="18"/>
              </w:rPr>
              <w:t>15 800,00</w:t>
            </w:r>
          </w:p>
        </w:tc>
      </w:tr>
    </w:tbl>
    <w:p w:rsidR="00850560" w:rsidRPr="00850560" w:rsidRDefault="00850560" w:rsidP="00850560">
      <w:pPr>
        <w:spacing w:after="0" w:line="240" w:lineRule="auto"/>
        <w:ind w:left="1440" w:hanging="720"/>
        <w:jc w:val="both"/>
        <w:rPr>
          <w:rFonts w:ascii="Arial" w:eastAsia="Times New Roman" w:hAnsi="Arial" w:cs="Times New Roman"/>
          <w:sz w:val="18"/>
          <w:szCs w:val="18"/>
        </w:rPr>
      </w:pPr>
    </w:p>
    <w:p w:rsidR="00850560" w:rsidRPr="00850560" w:rsidRDefault="00850560" w:rsidP="00850560">
      <w:pPr>
        <w:spacing w:after="0" w:line="240" w:lineRule="auto"/>
        <w:ind w:left="1440" w:hanging="1440"/>
        <w:jc w:val="both"/>
        <w:rPr>
          <w:rFonts w:ascii="Arial" w:eastAsia="Times New Roman" w:hAnsi="Arial" w:cs="Times New Roman"/>
          <w:sz w:val="20"/>
          <w:szCs w:val="20"/>
        </w:rPr>
      </w:pPr>
      <w:r w:rsidRPr="00850560">
        <w:rPr>
          <w:rFonts w:ascii="Arial" w:eastAsia="Times New Roman" w:hAnsi="Arial" w:cs="Times New Roman"/>
          <w:sz w:val="20"/>
          <w:szCs w:val="20"/>
        </w:rPr>
        <w:t xml:space="preserve">Niniejszy wykaz zostaje wywieszony na okres 21 dni tj. od </w:t>
      </w:r>
      <w:r w:rsidR="00E21ADA">
        <w:rPr>
          <w:rFonts w:ascii="Arial" w:eastAsia="Times New Roman" w:hAnsi="Arial" w:cs="Times New Roman"/>
          <w:sz w:val="20"/>
          <w:szCs w:val="20"/>
        </w:rPr>
        <w:t>20 lipca 2017 r. do 10 sierpnia 2017</w:t>
      </w:r>
      <w:bookmarkStart w:id="0" w:name="_GoBack"/>
      <w:bookmarkEnd w:id="0"/>
      <w:r w:rsidRPr="00850560">
        <w:rPr>
          <w:rFonts w:ascii="Arial" w:eastAsia="Times New Roman" w:hAnsi="Arial" w:cs="Times New Roman"/>
          <w:sz w:val="20"/>
          <w:szCs w:val="20"/>
        </w:rPr>
        <w:t xml:space="preserve"> roku. </w:t>
      </w:r>
    </w:p>
    <w:p w:rsidR="00850560" w:rsidRPr="00850560" w:rsidRDefault="00850560" w:rsidP="0085056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850560">
        <w:rPr>
          <w:rFonts w:ascii="Arial" w:eastAsia="Times New Roman" w:hAnsi="Arial" w:cs="Times New Roman"/>
          <w:sz w:val="20"/>
          <w:szCs w:val="20"/>
        </w:rPr>
        <w:lastRenderedPageBreak/>
        <w:t>Osoby, którym przysługuje pierwszeństwo w nabyciu nieruchomości na podstawie art. 34 ust. 1 pkt 1 i 2 ustawy z dnia 21 sierpnia 1997 roku o gospodarce nieruchomościami, mogą złożyć wniosek o nabycie nieruchomości w terminie 6 tygodni od dnia wywieszenia niniejszego wykazu.</w:t>
      </w:r>
    </w:p>
    <w:p w:rsidR="00850560" w:rsidRPr="00850560" w:rsidRDefault="00850560" w:rsidP="00850560">
      <w:pPr>
        <w:spacing w:after="0" w:line="240" w:lineRule="auto"/>
        <w:ind w:left="1440" w:hanging="720"/>
        <w:jc w:val="both"/>
        <w:rPr>
          <w:rFonts w:ascii="Arial" w:eastAsia="Times New Roman" w:hAnsi="Arial" w:cs="Times New Roman"/>
          <w:sz w:val="20"/>
          <w:szCs w:val="20"/>
        </w:rPr>
      </w:pPr>
    </w:p>
    <w:p w:rsidR="00850560" w:rsidRPr="00850560" w:rsidRDefault="00850560" w:rsidP="0085056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850560">
        <w:rPr>
          <w:rFonts w:ascii="Arial" w:eastAsia="Times New Roman" w:hAnsi="Arial" w:cs="Times New Roman"/>
          <w:sz w:val="20"/>
          <w:szCs w:val="20"/>
        </w:rPr>
        <w:t>Sprzedaż podlega opodatkowaniu podatkiem od towarów i usług VAT w wysokości 23%,</w:t>
      </w:r>
      <w:r w:rsidRPr="00850560">
        <w:rPr>
          <w:rFonts w:ascii="Arial" w:eastAsia="Times New Roman" w:hAnsi="Arial" w:cs="Times New Roman"/>
          <w:color w:val="FF0000"/>
          <w:sz w:val="20"/>
          <w:szCs w:val="20"/>
        </w:rPr>
        <w:t xml:space="preserve"> </w:t>
      </w:r>
      <w:r w:rsidRPr="00850560">
        <w:rPr>
          <w:rFonts w:ascii="Arial" w:eastAsia="Times New Roman" w:hAnsi="Arial" w:cs="Times New Roman"/>
          <w:sz w:val="20"/>
          <w:szCs w:val="20"/>
        </w:rPr>
        <w:t xml:space="preserve">zgodnie z art. 146a pkt 1 ustawy z dnia 11 marca 2004 roku o podatku od towarów i usług (tekst jedn. </w:t>
      </w:r>
      <w:proofErr w:type="spellStart"/>
      <w:r w:rsidRPr="00850560">
        <w:rPr>
          <w:rFonts w:ascii="Arial" w:eastAsia="Times New Roman" w:hAnsi="Arial" w:cs="Times New Roman"/>
          <w:sz w:val="20"/>
          <w:szCs w:val="20"/>
        </w:rPr>
        <w:t>Dz.U</w:t>
      </w:r>
      <w:proofErr w:type="spellEnd"/>
      <w:r w:rsidRPr="00850560">
        <w:rPr>
          <w:rFonts w:ascii="Arial" w:eastAsia="Times New Roman" w:hAnsi="Arial" w:cs="Times New Roman"/>
          <w:sz w:val="20"/>
          <w:szCs w:val="20"/>
        </w:rPr>
        <w:t xml:space="preserve">. 2016.710 </w:t>
      </w:r>
      <w:proofErr w:type="gramStart"/>
      <w:r w:rsidRPr="00850560">
        <w:rPr>
          <w:rFonts w:ascii="Arial" w:eastAsia="Times New Roman" w:hAnsi="Arial" w:cs="Times New Roman"/>
          <w:sz w:val="20"/>
          <w:szCs w:val="20"/>
        </w:rPr>
        <w:t>ze</w:t>
      </w:r>
      <w:proofErr w:type="gramEnd"/>
      <w:r w:rsidRPr="00850560">
        <w:rPr>
          <w:rFonts w:ascii="Arial" w:eastAsia="Times New Roman" w:hAnsi="Arial" w:cs="Times New Roman"/>
          <w:sz w:val="20"/>
          <w:szCs w:val="20"/>
        </w:rPr>
        <w:t xml:space="preserve">. </w:t>
      </w:r>
      <w:proofErr w:type="gramStart"/>
      <w:r w:rsidRPr="00850560">
        <w:rPr>
          <w:rFonts w:ascii="Arial" w:eastAsia="Times New Roman" w:hAnsi="Arial" w:cs="Times New Roman"/>
          <w:sz w:val="20"/>
          <w:szCs w:val="20"/>
        </w:rPr>
        <w:t>zm</w:t>
      </w:r>
      <w:proofErr w:type="gramEnd"/>
      <w:r w:rsidRPr="00850560">
        <w:rPr>
          <w:rFonts w:ascii="Arial" w:eastAsia="Times New Roman" w:hAnsi="Arial" w:cs="Times New Roman"/>
          <w:sz w:val="20"/>
          <w:szCs w:val="20"/>
        </w:rPr>
        <w:t>.)</w:t>
      </w:r>
    </w:p>
    <w:p w:rsidR="00850560" w:rsidRPr="00850560" w:rsidRDefault="00850560" w:rsidP="0085056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0"/>
          <w:szCs w:val="20"/>
        </w:rPr>
      </w:pPr>
    </w:p>
    <w:p w:rsidR="00850560" w:rsidRPr="00850560" w:rsidRDefault="00850560" w:rsidP="0085056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850560">
        <w:rPr>
          <w:rFonts w:ascii="Arial" w:eastAsia="Times New Roman" w:hAnsi="Arial" w:cs="Times New Roman"/>
          <w:sz w:val="20"/>
          <w:szCs w:val="20"/>
        </w:rPr>
        <w:t xml:space="preserve">Informacje dotyczące nieruchomości można uzyskać w Urzędzie Marszałkowskim Województwa Małopolskiego, Departament Rozwoju Gospodarczego, ul. Racławicka 56, pok. 353 </w:t>
      </w:r>
      <w:proofErr w:type="spellStart"/>
      <w:r w:rsidRPr="00850560">
        <w:rPr>
          <w:rFonts w:ascii="Arial" w:eastAsia="Times New Roman" w:hAnsi="Arial" w:cs="Times New Roman"/>
          <w:sz w:val="20"/>
          <w:szCs w:val="20"/>
        </w:rPr>
        <w:t>p.III</w:t>
      </w:r>
      <w:proofErr w:type="spellEnd"/>
      <w:r w:rsidRPr="00850560">
        <w:rPr>
          <w:rFonts w:ascii="Arial" w:eastAsia="Times New Roman" w:hAnsi="Arial" w:cs="Times New Roman"/>
          <w:sz w:val="20"/>
          <w:szCs w:val="20"/>
        </w:rPr>
        <w:t xml:space="preserve"> (nowy </w:t>
      </w:r>
      <w:proofErr w:type="gramStart"/>
      <w:r w:rsidRPr="00850560">
        <w:rPr>
          <w:rFonts w:ascii="Arial" w:eastAsia="Times New Roman" w:hAnsi="Arial" w:cs="Times New Roman"/>
          <w:sz w:val="20"/>
          <w:szCs w:val="20"/>
        </w:rPr>
        <w:t>budynek)  w</w:t>
      </w:r>
      <w:proofErr w:type="gramEnd"/>
      <w:r w:rsidRPr="00850560">
        <w:rPr>
          <w:rFonts w:ascii="Arial" w:eastAsia="Times New Roman" w:hAnsi="Arial" w:cs="Times New Roman"/>
          <w:sz w:val="20"/>
          <w:szCs w:val="20"/>
        </w:rPr>
        <w:t xml:space="preserve"> godz. 8.00 – 16.00 tel. (012) 63 03 313 </w:t>
      </w:r>
    </w:p>
    <w:p w:rsidR="00534DAE" w:rsidRDefault="00E21ADA"/>
    <w:sectPr w:rsidR="00534DAE" w:rsidSect="008505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D6"/>
    <w:rsid w:val="002C54D6"/>
    <w:rsid w:val="00850560"/>
    <w:rsid w:val="00B35EF1"/>
    <w:rsid w:val="00CF004D"/>
    <w:rsid w:val="00E15861"/>
    <w:rsid w:val="00E2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305</Words>
  <Characters>1831</Characters>
  <Application>Microsoft Office Word</Application>
  <DocSecurity>0</DocSecurity>
  <Lines>15</Lines>
  <Paragraphs>4</Paragraphs>
  <ScaleCrop>false</ScaleCrop>
  <Company>UMWM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umwm</cp:lastModifiedBy>
  <cp:revision>4</cp:revision>
  <dcterms:created xsi:type="dcterms:W3CDTF">2017-02-13T11:25:00Z</dcterms:created>
  <dcterms:modified xsi:type="dcterms:W3CDTF">2017-07-20T08:10:00Z</dcterms:modified>
</cp:coreProperties>
</file>