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49" w:rsidRPr="00524971" w:rsidRDefault="004A5349" w:rsidP="004A5349">
      <w:pPr>
        <w:ind w:left="9360" w:firstLine="720"/>
        <w:rPr>
          <w:rFonts w:ascii="Arial" w:hAnsi="Arial" w:cs="Arial"/>
          <w:sz w:val="22"/>
          <w:szCs w:val="22"/>
          <w:lang w:val="pl-PL" w:eastAsia="pl-PL"/>
        </w:rPr>
      </w:pPr>
      <w:r w:rsidRPr="00524971">
        <w:rPr>
          <w:rFonts w:ascii="Arial" w:hAnsi="Arial" w:cs="Arial"/>
          <w:sz w:val="22"/>
          <w:szCs w:val="22"/>
          <w:lang w:val="pl-PL"/>
        </w:rPr>
        <w:t xml:space="preserve">Załącznik </w:t>
      </w:r>
      <w:r>
        <w:rPr>
          <w:rFonts w:ascii="Arial" w:hAnsi="Arial" w:cs="Arial"/>
          <w:sz w:val="22"/>
          <w:szCs w:val="22"/>
          <w:lang w:val="pl-PL"/>
        </w:rPr>
        <w:t xml:space="preserve">nr 1 </w:t>
      </w:r>
      <w:r w:rsidRPr="00524971">
        <w:rPr>
          <w:rFonts w:ascii="Arial" w:hAnsi="Arial" w:cs="Arial"/>
          <w:sz w:val="22"/>
          <w:szCs w:val="22"/>
          <w:lang w:val="pl-PL"/>
        </w:rPr>
        <w:t>do uchwały n</w:t>
      </w:r>
      <w:r w:rsidRPr="00524971">
        <w:rPr>
          <w:rFonts w:ascii="Arial" w:hAnsi="Arial" w:cs="Arial"/>
          <w:sz w:val="22"/>
          <w:szCs w:val="22"/>
          <w:lang w:val="pl-PL" w:eastAsia="pl-PL"/>
        </w:rPr>
        <w:t xml:space="preserve">r </w:t>
      </w:r>
      <w:r>
        <w:rPr>
          <w:rFonts w:ascii="Arial" w:hAnsi="Arial" w:cs="Arial"/>
          <w:sz w:val="22"/>
          <w:szCs w:val="22"/>
          <w:lang w:val="pl-PL" w:eastAsia="pl-PL"/>
        </w:rPr>
        <w:t>54/18</w:t>
      </w:r>
    </w:p>
    <w:p w:rsidR="004A5349" w:rsidRPr="00524971" w:rsidRDefault="004A5349" w:rsidP="004A5349">
      <w:pPr>
        <w:ind w:left="9360" w:firstLine="720"/>
        <w:rPr>
          <w:rFonts w:ascii="Arial" w:hAnsi="Arial" w:cs="Arial"/>
          <w:sz w:val="22"/>
          <w:szCs w:val="22"/>
          <w:lang w:val="pl-PL" w:eastAsia="pl-PL"/>
        </w:rPr>
      </w:pPr>
      <w:r w:rsidRPr="00524971">
        <w:rPr>
          <w:rFonts w:ascii="Arial" w:hAnsi="Arial" w:cs="Arial"/>
          <w:sz w:val="22"/>
          <w:szCs w:val="22"/>
          <w:lang w:val="pl-PL" w:eastAsia="pl-PL"/>
        </w:rPr>
        <w:t>Zarządu Województwa Małopolskiego</w:t>
      </w:r>
    </w:p>
    <w:p w:rsidR="004A5349" w:rsidRPr="00524971" w:rsidRDefault="004A5349" w:rsidP="004A5349">
      <w:pPr>
        <w:ind w:left="9360" w:firstLine="720"/>
        <w:rPr>
          <w:rFonts w:ascii="Arial" w:hAnsi="Arial" w:cs="Arial"/>
          <w:sz w:val="22"/>
          <w:szCs w:val="22"/>
          <w:lang w:val="pl-PL"/>
        </w:rPr>
      </w:pPr>
      <w:r w:rsidRPr="00524971">
        <w:rPr>
          <w:rFonts w:ascii="Arial" w:hAnsi="Arial" w:cs="Arial"/>
          <w:sz w:val="22"/>
          <w:szCs w:val="22"/>
          <w:lang w:val="pl-PL" w:eastAsia="pl-PL"/>
        </w:rPr>
        <w:t>z dnia</w:t>
      </w:r>
      <w:r w:rsidRPr="00524971">
        <w:rPr>
          <w:sz w:val="22"/>
          <w:szCs w:val="22"/>
          <w:lang w:val="pl-PL" w:eastAsia="pl-PL"/>
        </w:rPr>
        <w:t xml:space="preserve"> </w:t>
      </w:r>
      <w:r>
        <w:rPr>
          <w:rFonts w:ascii="Arial" w:hAnsi="Arial" w:cs="Arial"/>
          <w:sz w:val="22"/>
          <w:szCs w:val="22"/>
          <w:lang w:val="pl-PL" w:eastAsia="pl-PL"/>
        </w:rPr>
        <w:t>16 stycznia 2018</w:t>
      </w:r>
      <w:r w:rsidRPr="00524971">
        <w:rPr>
          <w:rFonts w:ascii="Arial" w:hAnsi="Arial" w:cs="Arial"/>
          <w:sz w:val="22"/>
          <w:szCs w:val="22"/>
          <w:lang w:val="pl-PL" w:eastAsia="pl-PL"/>
        </w:rPr>
        <w:t xml:space="preserve"> r.</w:t>
      </w:r>
    </w:p>
    <w:p w:rsidR="009E20F1" w:rsidRDefault="009E20F1" w:rsidP="004A5349">
      <w:pPr>
        <w:pStyle w:val="Nagwek2"/>
        <w:jc w:val="center"/>
        <w:rPr>
          <w:i w:val="0"/>
          <w:sz w:val="22"/>
          <w:szCs w:val="22"/>
          <w:lang w:val="pl-PL"/>
        </w:rPr>
      </w:pPr>
      <w:r w:rsidRPr="000B3164">
        <w:rPr>
          <w:i w:val="0"/>
          <w:sz w:val="22"/>
          <w:szCs w:val="22"/>
          <w:lang w:val="pl-PL"/>
        </w:rPr>
        <w:t>Zarząd Województwa Małopolskiego</w:t>
      </w:r>
    </w:p>
    <w:p w:rsidR="004A5349" w:rsidRPr="004A5349" w:rsidRDefault="004A5349" w:rsidP="004A5349">
      <w:pPr>
        <w:rPr>
          <w:lang w:val="pl-PL"/>
        </w:rPr>
      </w:pPr>
    </w:p>
    <w:p w:rsidR="009E20F1" w:rsidRPr="000B3164" w:rsidRDefault="009E20F1" w:rsidP="009E20F1">
      <w:pPr>
        <w:pStyle w:val="Tekstpodstawowy3"/>
        <w:jc w:val="center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>Zgodnie z art. 35 ustawy z dnia 21 sierpnia 1997 o gospodarce nieruchomościami (t.j.Dz.U.</w:t>
      </w:r>
      <w:r w:rsidRPr="000B3164">
        <w:rPr>
          <w:rFonts w:ascii="Arial" w:hAnsi="Arial" w:cs="Arial"/>
          <w:bCs/>
          <w:szCs w:val="22"/>
        </w:rPr>
        <w:t>2016.</w:t>
      </w:r>
      <w:r w:rsidRPr="000B3164">
        <w:rPr>
          <w:rFonts w:ascii="Arial" w:hAnsi="Arial" w:cs="Arial"/>
          <w:szCs w:val="22"/>
        </w:rPr>
        <w:t>2147 ze zm.)</w:t>
      </w:r>
    </w:p>
    <w:p w:rsidR="009E20F1" w:rsidRPr="000B3164" w:rsidRDefault="009E20F1" w:rsidP="009E20F1">
      <w:pPr>
        <w:pStyle w:val="Tekstpodstawowy3"/>
        <w:jc w:val="center"/>
        <w:rPr>
          <w:rFonts w:ascii="Arial" w:hAnsi="Arial" w:cs="Arial"/>
          <w:b/>
          <w:bCs/>
          <w:szCs w:val="22"/>
        </w:rPr>
      </w:pPr>
      <w:r w:rsidRPr="000B3164">
        <w:rPr>
          <w:rFonts w:ascii="Arial" w:hAnsi="Arial" w:cs="Arial"/>
          <w:b/>
          <w:bCs/>
          <w:szCs w:val="22"/>
        </w:rPr>
        <w:t>podaje do publicznej wiadomości</w:t>
      </w:r>
    </w:p>
    <w:p w:rsidR="009E20F1" w:rsidRPr="000B3164" w:rsidRDefault="009E20F1" w:rsidP="009E20F1">
      <w:pPr>
        <w:pStyle w:val="Tekstpodstawowy3"/>
        <w:jc w:val="center"/>
        <w:rPr>
          <w:rFonts w:ascii="Arial" w:hAnsi="Arial" w:cs="Arial"/>
          <w:b/>
          <w:bCs/>
          <w:szCs w:val="22"/>
        </w:rPr>
      </w:pPr>
    </w:p>
    <w:p w:rsidR="009E20F1" w:rsidRPr="000B3164" w:rsidRDefault="009E20F1" w:rsidP="009E20F1">
      <w:pPr>
        <w:tabs>
          <w:tab w:val="left" w:pos="709"/>
        </w:tabs>
        <w:jc w:val="center"/>
        <w:rPr>
          <w:rFonts w:ascii="Arial" w:hAnsi="Arial" w:cs="Arial"/>
          <w:sz w:val="22"/>
          <w:szCs w:val="22"/>
          <w:lang w:val="pl-PL"/>
        </w:rPr>
      </w:pPr>
      <w:r w:rsidRPr="000B3164">
        <w:rPr>
          <w:rFonts w:ascii="Arial" w:hAnsi="Arial" w:cs="Arial"/>
          <w:sz w:val="22"/>
          <w:szCs w:val="22"/>
          <w:lang w:val="pl-PL"/>
        </w:rPr>
        <w:t>wykaz nieruchomości przeznaczonych do oddania w użytkowanie wieczyste w drodze bezprzetargowej na rzecz</w:t>
      </w:r>
    </w:p>
    <w:p w:rsidR="009E20F1" w:rsidRDefault="009E20F1" w:rsidP="009E20F1">
      <w:pPr>
        <w:tabs>
          <w:tab w:val="left" w:pos="709"/>
        </w:tabs>
        <w:jc w:val="center"/>
        <w:rPr>
          <w:rFonts w:ascii="Arial" w:hAnsi="Arial" w:cs="Arial"/>
          <w:color w:val="000000"/>
          <w:sz w:val="22"/>
          <w:szCs w:val="22"/>
          <w:lang w:val="pl-PL"/>
        </w:rPr>
      </w:pPr>
      <w:r w:rsidRPr="000B3164">
        <w:rPr>
          <w:rFonts w:ascii="Arial" w:hAnsi="Arial" w:cs="Arial"/>
          <w:bCs/>
          <w:sz w:val="22"/>
          <w:szCs w:val="22"/>
          <w:lang w:val="pl-PL"/>
        </w:rPr>
        <w:t>Szpitala Specjalistycznego im. Jędrzeja Śniadeckiego w Nowym Sączu</w:t>
      </w:r>
      <w:r w:rsidRPr="000B3164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9E20F1" w:rsidRPr="000B3164" w:rsidRDefault="009E20F1" w:rsidP="009E20F1">
      <w:pPr>
        <w:tabs>
          <w:tab w:val="left" w:pos="709"/>
        </w:tabs>
        <w:jc w:val="center"/>
        <w:rPr>
          <w:rFonts w:ascii="Arial" w:hAnsi="Arial" w:cs="Arial"/>
          <w:sz w:val="22"/>
          <w:szCs w:val="22"/>
          <w:lang w:val="pl-PL"/>
        </w:rPr>
      </w:pPr>
    </w:p>
    <w:p w:rsidR="009E20F1" w:rsidRPr="000B3164" w:rsidRDefault="009E20F1" w:rsidP="009E20F1">
      <w:pPr>
        <w:tabs>
          <w:tab w:val="left" w:pos="709"/>
        </w:tabs>
        <w:jc w:val="center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1140"/>
        <w:gridCol w:w="900"/>
        <w:gridCol w:w="3488"/>
        <w:gridCol w:w="3827"/>
        <w:gridCol w:w="1701"/>
      </w:tblGrid>
      <w:tr w:rsidR="009E20F1" w:rsidRPr="000B3164" w:rsidTr="00982DB8">
        <w:trPr>
          <w:cantSplit/>
          <w:trHeight w:val="403"/>
        </w:trPr>
        <w:tc>
          <w:tcPr>
            <w:tcW w:w="280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Oznaczenie nieruchomości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Pow. działki (ha)</w:t>
            </w:r>
          </w:p>
        </w:tc>
        <w:tc>
          <w:tcPr>
            <w:tcW w:w="3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opis nieruchomości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Przeznaczenie i sposób zagospodarowania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wartość nieruchomości (zł netto)</w:t>
            </w:r>
          </w:p>
        </w:tc>
      </w:tr>
      <w:tr w:rsidR="009E20F1" w:rsidRPr="000B3164" w:rsidTr="00982DB8">
        <w:trPr>
          <w:cantSplit/>
          <w:trHeight w:val="46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Nr działki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Nr obrębu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 xml:space="preserve">Kw 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0F1" w:rsidRPr="000B3164" w:rsidTr="00982DB8">
        <w:trPr>
          <w:cantSplit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106/1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140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color w:val="000000"/>
                <w:sz w:val="22"/>
                <w:szCs w:val="22"/>
              </w:rPr>
              <w:t>NS1S/00143045/4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color w:val="000000"/>
                <w:sz w:val="22"/>
                <w:szCs w:val="22"/>
              </w:rPr>
              <w:t xml:space="preserve">0,0661 </w:t>
            </w:r>
          </w:p>
        </w:tc>
        <w:tc>
          <w:tcPr>
            <w:tcW w:w="3488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B3164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Nieruchomość położona przy ul. Bulwar Narwiku w Nowym Sączu, zajęta w części pod miejsca parkingowe, w części pod drogę dojazdową i teren zielony. Działka jest położona w terenie płaskim, ma kształt nieregularny, wydłużonego  trapezu. Działka jest w pełni uzbrojona.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>Według miejscowego planu zagospodarowania przestrzennego miasta Nowy Sącz, zatwierdzonego uchwałą nr XV/147/2015 Rady Miasta Nowego Sącza z dnia 15 września 2015 r. nieruchomość znajduje się w terenie ozn. symbolem D25 UPz – tereny usług publicznych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E20F1" w:rsidRPr="000B3164" w:rsidRDefault="009E20F1" w:rsidP="00982DB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3164">
              <w:rPr>
                <w:rFonts w:ascii="Arial" w:hAnsi="Arial" w:cs="Arial"/>
                <w:sz w:val="22"/>
                <w:szCs w:val="22"/>
              </w:rPr>
              <w:t xml:space="preserve">111.048,00 </w:t>
            </w:r>
          </w:p>
        </w:tc>
      </w:tr>
    </w:tbl>
    <w:p w:rsidR="009E20F1" w:rsidRPr="000B3164" w:rsidRDefault="009E20F1" w:rsidP="009E20F1">
      <w:pPr>
        <w:pStyle w:val="Tekstpodstawowy3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Pr="000B3164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Pr="000B3164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</w:p>
    <w:p w:rsidR="009E20F1" w:rsidRPr="000B3164" w:rsidRDefault="009E20F1" w:rsidP="009E20F1">
      <w:pPr>
        <w:pStyle w:val="Tekstpodstawowy3"/>
        <w:ind w:left="360" w:firstLine="360"/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>Pozostałe warunki oddania nieruchomości w użytkowanie wieczyste.</w:t>
      </w:r>
    </w:p>
    <w:p w:rsidR="009E20F1" w:rsidRPr="000B3164" w:rsidRDefault="009E20F1" w:rsidP="009E20F1">
      <w:pPr>
        <w:pStyle w:val="Tekstpodstawowy3"/>
        <w:ind w:left="360"/>
        <w:jc w:val="both"/>
        <w:rPr>
          <w:rFonts w:ascii="Arial" w:hAnsi="Arial" w:cs="Arial"/>
          <w:szCs w:val="22"/>
        </w:rPr>
      </w:pP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0B3164">
        <w:rPr>
          <w:rFonts w:ascii="Arial" w:hAnsi="Arial" w:cs="Arial"/>
          <w:szCs w:val="22"/>
        </w:rPr>
        <w:t xml:space="preserve">Zagospodarowanie nieruchomości: </w:t>
      </w:r>
      <w:r w:rsidRPr="000B3164">
        <w:rPr>
          <w:rFonts w:ascii="Arial" w:hAnsi="Arial" w:cs="Arial"/>
          <w:szCs w:val="22"/>
          <w:lang w:eastAsia="en-US"/>
        </w:rPr>
        <w:t>Nieruchomość zajęta w części pod miejsca parkingowe, w części pod drogę dojazdową i teren zielony.</w:t>
      </w: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0B3164">
        <w:rPr>
          <w:rFonts w:ascii="Arial" w:hAnsi="Arial" w:cs="Arial"/>
          <w:szCs w:val="22"/>
        </w:rPr>
        <w:t xml:space="preserve">Pierwsza opłata z tytułu użytkowania wieczystego nieruchomości gruntowej wynosi </w:t>
      </w:r>
      <w:r w:rsidRPr="000B3164">
        <w:rPr>
          <w:rFonts w:ascii="Arial" w:hAnsi="Arial" w:cs="Arial"/>
          <w:b/>
          <w:szCs w:val="22"/>
        </w:rPr>
        <w:t>15 %</w:t>
      </w:r>
      <w:r w:rsidRPr="000B3164">
        <w:rPr>
          <w:rFonts w:ascii="Arial" w:hAnsi="Arial" w:cs="Arial"/>
          <w:szCs w:val="22"/>
        </w:rPr>
        <w:t xml:space="preserve"> ceny nieruchomości równej jej wartości tj. </w:t>
      </w:r>
      <w:r w:rsidRPr="000B3164">
        <w:rPr>
          <w:rFonts w:ascii="Arial" w:hAnsi="Arial" w:cs="Arial"/>
          <w:b/>
          <w:color w:val="000000"/>
          <w:szCs w:val="22"/>
        </w:rPr>
        <w:t>16.657,20 zł</w:t>
      </w:r>
      <w:r w:rsidRPr="000B3164">
        <w:rPr>
          <w:rFonts w:ascii="Arial" w:hAnsi="Arial" w:cs="Arial"/>
          <w:color w:val="000000"/>
          <w:szCs w:val="22"/>
        </w:rPr>
        <w:t xml:space="preserve"> </w:t>
      </w:r>
      <w:r w:rsidRPr="000B3164">
        <w:rPr>
          <w:rFonts w:ascii="Arial" w:hAnsi="Arial" w:cs="Arial"/>
          <w:b/>
          <w:color w:val="000000"/>
          <w:szCs w:val="22"/>
        </w:rPr>
        <w:t xml:space="preserve">netto </w:t>
      </w:r>
      <w:r w:rsidRPr="000B3164">
        <w:rPr>
          <w:rFonts w:ascii="Arial" w:hAnsi="Arial" w:cs="Arial"/>
          <w:szCs w:val="22"/>
        </w:rPr>
        <w:t>i jest płatna nie później niż do dnia zawarcia umowy o oddanie nieruchomości w użytkowanie wieczyste</w:t>
      </w:r>
      <w:r w:rsidRPr="000B3164">
        <w:rPr>
          <w:rFonts w:ascii="Arial" w:hAnsi="Arial" w:cs="Arial"/>
          <w:b/>
          <w:szCs w:val="22"/>
        </w:rPr>
        <w:t>.</w:t>
      </w: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 xml:space="preserve">Wysokość stawki procentowej opłaty rocznej z tytułu użytkowania wieczystego nieruchomości gruntowej wynosi </w:t>
      </w:r>
      <w:r w:rsidRPr="000B3164">
        <w:rPr>
          <w:rFonts w:ascii="Arial" w:hAnsi="Arial" w:cs="Arial"/>
          <w:b/>
          <w:szCs w:val="22"/>
        </w:rPr>
        <w:t>0,3%</w:t>
      </w:r>
      <w:r w:rsidRPr="000B3164">
        <w:rPr>
          <w:rFonts w:ascii="Arial" w:hAnsi="Arial" w:cs="Arial"/>
          <w:szCs w:val="22"/>
        </w:rPr>
        <w:t xml:space="preserve"> ceny nieruchomości,</w:t>
      </w:r>
    </w:p>
    <w:p w:rsidR="009E20F1" w:rsidRPr="000B3164" w:rsidRDefault="009E20F1" w:rsidP="009E20F1">
      <w:pPr>
        <w:pStyle w:val="Tekstpodstawowy3"/>
        <w:ind w:left="720"/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 xml:space="preserve">opłata roczna z tytułu użytkowania wieczystego nieruchomości gruntowej wynosi </w:t>
      </w:r>
      <w:r w:rsidRPr="000B3164">
        <w:rPr>
          <w:rFonts w:ascii="Arial" w:hAnsi="Arial" w:cs="Arial"/>
          <w:b/>
          <w:szCs w:val="22"/>
        </w:rPr>
        <w:t>333,14 zł netto</w:t>
      </w:r>
      <w:r w:rsidRPr="000B3164">
        <w:rPr>
          <w:rFonts w:ascii="Arial" w:hAnsi="Arial" w:cs="Arial"/>
          <w:szCs w:val="22"/>
        </w:rPr>
        <w:t xml:space="preserve"> i płatna jest od 1 stycznia 2019 r.</w:t>
      </w: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>Opłatę roczną z tytułu użytkowania wieczystego nieruchomości gruntowej wnosi się przez cały okres użytkowania wieczystego, w terminie do dnia 31 marca każdego roku z góry za cały rok.</w:t>
      </w: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 xml:space="preserve">Wysokość opłaty rocznej z tytułu użytkowania wieczystego nieruchomości gruntowej </w:t>
      </w:r>
      <w:r w:rsidRPr="000B3164">
        <w:rPr>
          <w:rFonts w:ascii="Arial" w:hAnsi="Arial" w:cs="Arial"/>
          <w:color w:val="000000"/>
          <w:szCs w:val="22"/>
        </w:rPr>
        <w:t>podlega aktualizacji, nie częściej niż raz na 3 lata</w:t>
      </w:r>
      <w:r w:rsidRPr="000B3164">
        <w:rPr>
          <w:rFonts w:ascii="Arial" w:hAnsi="Arial" w:cs="Arial"/>
          <w:szCs w:val="22"/>
        </w:rPr>
        <w:t>, jeżeli wartość tej nieruchomości ulegnie zmianie lub jeżeli zajdą okoliczności wymienione w art. 77 ust. 3-6 ustawy z dnia 21 sierpnia 1997 r. o gospodarce nieruchomościami.</w:t>
      </w:r>
    </w:p>
    <w:p w:rsidR="009E20F1" w:rsidRPr="000B3164" w:rsidRDefault="009E20F1" w:rsidP="009E20F1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0B3164">
        <w:rPr>
          <w:rFonts w:ascii="Arial" w:hAnsi="Arial" w:cs="Arial"/>
          <w:szCs w:val="22"/>
        </w:rPr>
        <w:t>Osoby, którym przysługuje prawo pierwszeństwa w nabyciu nieruchomości, zgodnie z art. 34 ust. 1 pkt 1 i pkt 2 ustawy z dnia </w:t>
      </w:r>
      <w:r w:rsidRPr="000B3164">
        <w:rPr>
          <w:rFonts w:ascii="Arial" w:hAnsi="Arial" w:cs="Arial"/>
          <w:szCs w:val="22"/>
        </w:rPr>
        <w:br/>
        <w:t>21 sierpnia 1997 r. o gospodarce nieruchomościami, powinny złożyć wniosek o nabycie w terminie 6 tygodni licząc od dnia wywieszenia niniejszego wykazu.</w:t>
      </w:r>
    </w:p>
    <w:p w:rsidR="009E20F1" w:rsidRPr="000B3164" w:rsidRDefault="009E20F1" w:rsidP="009E20F1">
      <w:pPr>
        <w:pStyle w:val="Tekstpodstawowywcity2"/>
        <w:spacing w:line="240" w:lineRule="auto"/>
        <w:ind w:left="720" w:hanging="360"/>
        <w:jc w:val="both"/>
        <w:rPr>
          <w:sz w:val="22"/>
          <w:szCs w:val="22"/>
        </w:rPr>
      </w:pPr>
      <w:r w:rsidRPr="000B3164">
        <w:rPr>
          <w:sz w:val="22"/>
          <w:szCs w:val="22"/>
        </w:rPr>
        <w:t>8.</w:t>
      </w:r>
      <w:r w:rsidRPr="000B3164">
        <w:rPr>
          <w:sz w:val="22"/>
          <w:szCs w:val="22"/>
        </w:rPr>
        <w:tab/>
        <w:t xml:space="preserve">Niniejszy wykaz zostaje wywieszony na okres 21 dni tj. od </w:t>
      </w:r>
      <w:r w:rsidR="00FA4E4B">
        <w:rPr>
          <w:sz w:val="22"/>
          <w:szCs w:val="22"/>
        </w:rPr>
        <w:t xml:space="preserve">18 stycznia </w:t>
      </w:r>
      <w:r w:rsidRPr="000B3164">
        <w:rPr>
          <w:sz w:val="22"/>
          <w:szCs w:val="22"/>
        </w:rPr>
        <w:t xml:space="preserve">2018 r. do </w:t>
      </w:r>
      <w:r w:rsidR="00FA4E4B">
        <w:rPr>
          <w:sz w:val="22"/>
          <w:szCs w:val="22"/>
        </w:rPr>
        <w:t xml:space="preserve">7 lutego </w:t>
      </w:r>
      <w:r w:rsidRPr="000B3164">
        <w:rPr>
          <w:sz w:val="22"/>
          <w:szCs w:val="22"/>
        </w:rPr>
        <w:t xml:space="preserve">2018 r. Informacje dotyczące nieruchomości można uzyskać w Urzędzie Marszałkowskim Województwa Małopolskiego, Departament Skarbu i Gospodarki, ul. Racławicka 56, pokój nr 353 od poniedziałku do piątku w godz. 8.00-15.00, tel. </w:t>
      </w:r>
      <w:r>
        <w:rPr>
          <w:sz w:val="22"/>
          <w:szCs w:val="22"/>
        </w:rPr>
        <w:t xml:space="preserve">(012) </w:t>
      </w:r>
      <w:r w:rsidRPr="000B3164">
        <w:rPr>
          <w:sz w:val="22"/>
          <w:szCs w:val="22"/>
        </w:rPr>
        <w:t>63 03 552.</w:t>
      </w:r>
    </w:p>
    <w:p w:rsidR="009E20F1" w:rsidRPr="000B3164" w:rsidRDefault="009E20F1" w:rsidP="009E20F1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E20F1" w:rsidRPr="000B3164" w:rsidRDefault="009E20F1" w:rsidP="009E20F1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</w:p>
    <w:p w:rsidR="009E20F1" w:rsidRPr="000B3164" w:rsidRDefault="009E20F1" w:rsidP="009E20F1">
      <w:pPr>
        <w:pStyle w:val="NormalnyWeb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E20F1" w:rsidRPr="000B3164" w:rsidRDefault="009E20F1" w:rsidP="009E20F1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</w:p>
    <w:p w:rsidR="00992FBE" w:rsidRDefault="00992FBE">
      <w:bookmarkStart w:id="0" w:name="_GoBack"/>
      <w:bookmarkEnd w:id="0"/>
    </w:p>
    <w:sectPr w:rsidR="00992FBE" w:rsidSect="009E20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4E2A"/>
    <w:multiLevelType w:val="hybridMultilevel"/>
    <w:tmpl w:val="F4C6E400"/>
    <w:lvl w:ilvl="0" w:tplc="70CE1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59"/>
    <w:rsid w:val="004A5349"/>
    <w:rsid w:val="00992FBE"/>
    <w:rsid w:val="009E20F1"/>
    <w:rsid w:val="00AC40E3"/>
    <w:rsid w:val="00FA4E4B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9E2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20F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nyWeb">
    <w:name w:val="Normal (Web)"/>
    <w:basedOn w:val="Normalny"/>
    <w:rsid w:val="009E20F1"/>
    <w:pPr>
      <w:spacing w:before="100" w:beforeAutospacing="1" w:after="100" w:afterAutospacing="1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rsid w:val="009E20F1"/>
    <w:rPr>
      <w:sz w:val="22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20F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E20F1"/>
    <w:pPr>
      <w:spacing w:after="120" w:line="480" w:lineRule="auto"/>
      <w:ind w:left="283"/>
    </w:pPr>
    <w:rPr>
      <w:rFonts w:ascii="Arial" w:hAnsi="Arial" w:cs="Arial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0F1"/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E20F1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0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9E2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20F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nyWeb">
    <w:name w:val="Normal (Web)"/>
    <w:basedOn w:val="Normalny"/>
    <w:rsid w:val="009E20F1"/>
    <w:pPr>
      <w:spacing w:before="100" w:beforeAutospacing="1" w:after="100" w:afterAutospacing="1"/>
    </w:pPr>
    <w:rPr>
      <w:lang w:val="pl-PL" w:eastAsia="pl-PL"/>
    </w:rPr>
  </w:style>
  <w:style w:type="paragraph" w:styleId="Tekstpodstawowy3">
    <w:name w:val="Body Text 3"/>
    <w:basedOn w:val="Normalny"/>
    <w:link w:val="Tekstpodstawowy3Znak"/>
    <w:rsid w:val="009E20F1"/>
    <w:rPr>
      <w:sz w:val="22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20F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E20F1"/>
    <w:pPr>
      <w:spacing w:after="120" w:line="480" w:lineRule="auto"/>
      <w:ind w:left="283"/>
    </w:pPr>
    <w:rPr>
      <w:rFonts w:ascii="Arial" w:hAnsi="Arial" w:cs="Arial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0F1"/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E20F1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0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2575</Characters>
  <Application>Microsoft Office Word</Application>
  <DocSecurity>0</DocSecurity>
  <Lines>21</Lines>
  <Paragraphs>5</Paragraphs>
  <ScaleCrop>false</ScaleCrop>
  <Company>UMWM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umwm</cp:lastModifiedBy>
  <cp:revision>5</cp:revision>
  <dcterms:created xsi:type="dcterms:W3CDTF">2018-01-16T13:45:00Z</dcterms:created>
  <dcterms:modified xsi:type="dcterms:W3CDTF">2018-01-18T07:32:00Z</dcterms:modified>
</cp:coreProperties>
</file>