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E0" w:rsidRDefault="005922E0" w:rsidP="005922E0">
      <w:pPr>
        <w:ind w:left="9360" w:firstLine="720"/>
        <w:rPr>
          <w:rFonts w:cs="Times New Roman"/>
          <w:color w:val="FF0000"/>
          <w:sz w:val="16"/>
          <w:szCs w:val="16"/>
          <w:u w:val="single"/>
          <w:lang w:eastAsia="pl-PL"/>
        </w:rPr>
      </w:pPr>
      <w:r>
        <w:rPr>
          <w:sz w:val="16"/>
          <w:szCs w:val="16"/>
        </w:rPr>
        <w:t>Załącznik nr 1 do uchwały nr 1654/18</w:t>
      </w:r>
    </w:p>
    <w:p w:rsidR="005922E0" w:rsidRDefault="005922E0" w:rsidP="005922E0">
      <w:pPr>
        <w:ind w:left="9360" w:firstLine="720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Zarządu Województwa Małopolskiego</w:t>
      </w:r>
    </w:p>
    <w:p w:rsidR="005922E0" w:rsidRDefault="005922E0" w:rsidP="005922E0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z dnia 11 września 2018 r.</w:t>
      </w:r>
    </w:p>
    <w:p w:rsidR="005922E0" w:rsidRDefault="005922E0" w:rsidP="005922E0">
      <w:pPr>
        <w:pStyle w:val="Nagwek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Województwa Małopolskiego</w:t>
      </w:r>
    </w:p>
    <w:p w:rsidR="005922E0" w:rsidRDefault="005922E0" w:rsidP="005922E0">
      <w:pPr>
        <w:pStyle w:val="Tekstpodstawowy3"/>
        <w:jc w:val="center"/>
        <w:rPr>
          <w:sz w:val="18"/>
          <w:szCs w:val="18"/>
        </w:rPr>
      </w:pPr>
      <w:r>
        <w:rPr>
          <w:sz w:val="18"/>
          <w:szCs w:val="18"/>
        </w:rPr>
        <w:t>Zgodnie z art. 35 ustawy z dn. 21 sierpnia 1997 o gospodarce nieruchomościami (tekst jednolity: Dz. U.2018.121 ze zm.) w związku z rozporządzeniem Rady Ministrów z 14 września 2004 r. w sprawie sposobu i trybu przeprowadzania przetargów oraz rokowań na zbycie nieruchomości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>. 2014.1490.)</w:t>
      </w:r>
    </w:p>
    <w:p w:rsidR="005922E0" w:rsidRDefault="005922E0" w:rsidP="005922E0">
      <w:pPr>
        <w:pStyle w:val="Tekstpodstawowy3"/>
        <w:jc w:val="center"/>
      </w:pPr>
      <w:r>
        <w:rPr>
          <w:b/>
          <w:bCs/>
        </w:rPr>
        <w:t xml:space="preserve">podaje do publicznej wiadomości   </w:t>
      </w:r>
      <w:r>
        <w:t>wykaz nieruchomości przeznaczonych do sprzedaży w trybie przetargowym:</w:t>
      </w:r>
    </w:p>
    <w:p w:rsidR="005922E0" w:rsidRDefault="005922E0" w:rsidP="005922E0">
      <w:pPr>
        <w:pStyle w:val="Tekstpodstawowy3"/>
        <w:jc w:val="center"/>
        <w:rPr>
          <w:sz w:val="4"/>
          <w:szCs w:val="4"/>
        </w:rPr>
      </w:pPr>
    </w:p>
    <w:tbl>
      <w:tblPr>
        <w:tblpPr w:leftFromText="141" w:rightFromText="141" w:vertAnchor="text" w:horzAnchor="margin" w:tblpY="-41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19"/>
        <w:gridCol w:w="718"/>
        <w:gridCol w:w="1008"/>
        <w:gridCol w:w="862"/>
        <w:gridCol w:w="4166"/>
        <w:gridCol w:w="4022"/>
        <w:gridCol w:w="1253"/>
        <w:gridCol w:w="2051"/>
      </w:tblGrid>
      <w:tr w:rsidR="005922E0" w:rsidTr="005922E0">
        <w:trPr>
          <w:cantSplit/>
          <w:trHeight w:val="192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244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Oznaczenie nieruchomości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Pow. działki (ha)</w:t>
            </w:r>
          </w:p>
        </w:tc>
        <w:tc>
          <w:tcPr>
            <w:tcW w:w="41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40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Przeznaczenie i sposób zagospodarowania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wywoławcza</w:t>
            </w:r>
          </w:p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(zł)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Sposób zapłaty</w:t>
            </w:r>
          </w:p>
        </w:tc>
      </w:tr>
      <w:tr w:rsidR="005922E0" w:rsidTr="005922E0">
        <w:trPr>
          <w:cantSplit/>
          <w:trHeight w:val="3642"/>
        </w:trPr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E0" w:rsidRDefault="00592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350/1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ind w:left="-108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>. 1 Śródmieście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KR1P/00206589/1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0,0339</w:t>
            </w:r>
          </w:p>
        </w:tc>
        <w:tc>
          <w:tcPr>
            <w:tcW w:w="4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0" w:rsidRDefault="005922E0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przy ul. św. Anny w Krakowie, zabudowana budynkiem kamienicy o pow. użytkowej 969,71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.Nieruchomość składa się z budynku frontowego o pow. 626,71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budynku oficyny o pow. 343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połączonych przejściem. Budynek frontowy, trzypiętrowy jest w dobrym stanie technicznym i standardzie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wykończeń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Budynek jest wydzierżawiony. Umowa dzierżawy zawarta została 8 sierpnia 2002 r. na czas nieoznaczony. Po upływie 20 lat od dnia zawarcia umowy, każda ze stron może ją rozwiązać w drodze jednostronnego wypowiedzenia dokonanego na piśmie, z zachowaniem trzymiesięcznego okresu wypowiedzenia. Budynek oficyny wymaga generalnego remontu, media zostały odłączone. Budynek stanowi pustostan.</w:t>
            </w:r>
          </w:p>
          <w:p w:rsidR="005922E0" w:rsidRDefault="005922E0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922E0" w:rsidRDefault="005922E0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wpisana jest do rejestru zabytków miasta Krakowa pod nr A-672 na podstawie decyzji nr OZ IV/27/84 Wojewódzkiego Konserwatora Zabytków z 29 grudnia 1984 r. Nieruchomość jest usytuowana na terenie układu urbanistycznego Śródmieścia Krakowa wpisanego do rejestru zabytków pod nr A-1 na podstawie decyzji z 22 maja 1933 r. Ze względu na wyjątkowe walory historyczne w/w obszar został uznany za Pomnik Historii na podstawie rozporządzenia Prezydenta RP z 8 września 1994 r.</w:t>
            </w:r>
          </w:p>
          <w:p w:rsidR="005922E0" w:rsidRDefault="005922E0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posiada świadectwa charakterystyki energetycznej.</w:t>
            </w:r>
          </w:p>
          <w:p w:rsidR="005922E0" w:rsidRDefault="005922E0">
            <w:pPr>
              <w:pStyle w:val="Tekstprzypisudolnego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Zgodnie z uchwałą nr XII/131/11 Rady Miasta Krakowa z dnia 13 kwietnia 2011 r. w sprawie uchwalenia miejscowego planu zagospodarowania przestrzennego obszaru „Stare Miasto”, przedmiotowa nieruchomość położona jest w obszarze terenów zabudowy mieszkaniowej wielorodzinnej z usługami (MW/U.23) 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9 100 000 zł </w:t>
            </w: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(słownie złotych: dziewięć milionów sto tysięcy.) </w:t>
            </w: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nieruchomość zwolniona z podatku VAT na podst. art. 43 ust. 1 pkt 10 ustawy o podatku od towarów i usług</w:t>
            </w: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92D050"/>
                <w:sz w:val="16"/>
                <w:szCs w:val="16"/>
                <w:lang w:val="pl-PL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5922E0" w:rsidRDefault="005922E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pl-PL"/>
              </w:rPr>
            </w:pPr>
          </w:p>
          <w:p w:rsidR="005922E0" w:rsidRDefault="005922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nieruchomości uzyskana w przetargu zostanie obniżona o 1% z tytułu wpisu do rejestru zabytków.</w:t>
            </w:r>
          </w:p>
        </w:tc>
      </w:tr>
    </w:tbl>
    <w:p w:rsidR="005922E0" w:rsidRDefault="005922E0" w:rsidP="005922E0">
      <w:pPr>
        <w:pStyle w:val="Tekstpodstawowy3"/>
        <w:jc w:val="both"/>
        <w:rPr>
          <w:sz w:val="4"/>
          <w:szCs w:val="4"/>
        </w:rPr>
      </w:pPr>
    </w:p>
    <w:p w:rsidR="005922E0" w:rsidRDefault="005922E0" w:rsidP="005922E0">
      <w:pPr>
        <w:pStyle w:val="Tekstpodstawowy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Osoby, którym przysługuje prawo pierwszeństwa w nabyciu nieruchomości, zgodnie z art. 34 ust. 1. pkt. 1 i pkt. 2 ustawy z dn. </w:t>
      </w:r>
      <w:r>
        <w:rPr>
          <w:sz w:val="20"/>
          <w:szCs w:val="20"/>
        </w:rPr>
        <w:br/>
        <w:t>21 sierpnia 1997 r. o gospodarce nieruchomościami, powinny złożyć wniosek o nabycie w terminie 6 tygodni licząc od dnia wywieszenia niniejszego wykazu.</w:t>
      </w:r>
    </w:p>
    <w:p w:rsidR="005922E0" w:rsidRDefault="005922E0" w:rsidP="005922E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 uwagi na szczególną wartość naukową, historyczną i kulturalną tej nieruchomości, potwierdzoną przez Małopolskiego Wojewódzkiego Konserwatora Zabytków, stosownie do przepisów art. 59 ust. 1 ustawy z dnia 5 czerwca 1998 r. o samorządzie województwa, Skarbowi Państwa przysługuje prawo pierwokupu nieruchomości.</w:t>
      </w:r>
    </w:p>
    <w:p w:rsidR="005922E0" w:rsidRDefault="005922E0" w:rsidP="005922E0">
      <w:pPr>
        <w:pStyle w:val="Tekstpodstawowy3"/>
        <w:spacing w:after="0"/>
        <w:ind w:left="720"/>
        <w:jc w:val="both"/>
        <w:rPr>
          <w:sz w:val="20"/>
          <w:szCs w:val="20"/>
        </w:rPr>
      </w:pPr>
    </w:p>
    <w:p w:rsidR="005922E0" w:rsidRDefault="005922E0" w:rsidP="005922E0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 wykaz zostaje wywieszony na okres 21 dni tj. od </w:t>
      </w:r>
      <w:r w:rsidR="002A3BCF">
        <w:rPr>
          <w:sz w:val="20"/>
          <w:szCs w:val="20"/>
        </w:rPr>
        <w:t>11 września</w:t>
      </w:r>
      <w:r>
        <w:rPr>
          <w:sz w:val="20"/>
          <w:szCs w:val="20"/>
        </w:rPr>
        <w:t xml:space="preserve"> 2018 r. do </w:t>
      </w:r>
      <w:r w:rsidR="002A3BCF">
        <w:rPr>
          <w:sz w:val="20"/>
          <w:szCs w:val="20"/>
        </w:rPr>
        <w:t xml:space="preserve">1 października </w:t>
      </w:r>
      <w:bookmarkStart w:id="0" w:name="_GoBack"/>
      <w:bookmarkEnd w:id="0"/>
      <w:r>
        <w:rPr>
          <w:sz w:val="20"/>
          <w:szCs w:val="20"/>
        </w:rPr>
        <w:t>2018 r. na tablicy ogłoszeń w siedzibie Urzędu Marszałkowskiego Województwa Małopolskiego przy ul. Racławickiej 56 oraz Krakowskiego Biura Geodezji i Terenów Rolnych przy ul. Gazowej 15 w Krakowie  oraz opublikowany w Biuletynie Informacji Publicznej Urzędu Marszałkowskiego Województwa Małopolskiego i na stronie internetowej Urzędu Marszałkowskiego Województwa Małopolskiego.</w:t>
      </w:r>
    </w:p>
    <w:p w:rsidR="005922E0" w:rsidRDefault="005922E0" w:rsidP="005922E0">
      <w:pPr>
        <w:pStyle w:val="Akapitzlist"/>
        <w:rPr>
          <w:sz w:val="20"/>
          <w:szCs w:val="20"/>
        </w:rPr>
      </w:pPr>
    </w:p>
    <w:p w:rsidR="005922E0" w:rsidRDefault="005922E0" w:rsidP="005922E0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Informacje dotyczące nieruchomości można uzyskać w Urzędzie Marszałkowskim Województwa Małopolskiego, Departament Rozwoju Gospodarczego, ul. Racławicka 56, pokój nr 353 od poniedziałku do piątku w godz. 8.00-16.00, tel. 12 63 03 313 raz w Krakowskim Biurze Geodezji i Terenów Rolnych w Krakowie przy ul. Gazowej 15, tel. 12 430 69 66 we. 120</w:t>
      </w:r>
    </w:p>
    <w:p w:rsidR="005922E0" w:rsidRDefault="005922E0" w:rsidP="005922E0">
      <w:pPr>
        <w:pStyle w:val="Akapitzlist"/>
        <w:rPr>
          <w:sz w:val="20"/>
          <w:szCs w:val="20"/>
        </w:rPr>
      </w:pPr>
    </w:p>
    <w:p w:rsidR="005922E0" w:rsidRDefault="005922E0" w:rsidP="005922E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394A" w:rsidRDefault="00A1394A"/>
    <w:sectPr w:rsidR="00A1394A" w:rsidSect="00592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59"/>
    <w:rsid w:val="00026959"/>
    <w:rsid w:val="002A3BCF"/>
    <w:rsid w:val="005922E0"/>
    <w:rsid w:val="00A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A053-227A-40E7-B780-BC6CEEA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2E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22E0"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22E0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5922E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922E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2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922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22E0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92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922E0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9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Olszewska-Kizlich, Katarzyna (UMWM)</cp:lastModifiedBy>
  <cp:revision>3</cp:revision>
  <dcterms:created xsi:type="dcterms:W3CDTF">2018-09-11T09:49:00Z</dcterms:created>
  <dcterms:modified xsi:type="dcterms:W3CDTF">2018-09-11T10:07:00Z</dcterms:modified>
</cp:coreProperties>
</file>